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6B4E" w:rsidRPr="00EB1609" w:rsidRDefault="00EB1609" w:rsidP="00EB1609">
      <w:pPr>
        <w:jc w:val="center"/>
        <w:rPr>
          <w:sz w:val="32"/>
        </w:rPr>
      </w:pPr>
      <w:r w:rsidRPr="00EB1609">
        <w:rPr>
          <w:i/>
          <w:sz w:val="32"/>
        </w:rPr>
        <w:t>To Kill a Mockingbird</w:t>
      </w:r>
      <w:r w:rsidRPr="00EB1609">
        <w:rPr>
          <w:sz w:val="32"/>
        </w:rPr>
        <w:t xml:space="preserve"> vs. </w:t>
      </w:r>
      <w:r w:rsidRPr="00EB1609">
        <w:rPr>
          <w:i/>
          <w:sz w:val="32"/>
        </w:rPr>
        <w:t>Go Set a Watchman</w:t>
      </w:r>
    </w:p>
    <w:p w:rsidR="00EB1609" w:rsidRDefault="00EB1609" w:rsidP="00EB1609">
      <w:pPr>
        <w:jc w:val="center"/>
        <w:rPr>
          <w:sz w:val="32"/>
        </w:rPr>
      </w:pPr>
      <w:r w:rsidRPr="00EB1609">
        <w:rPr>
          <w:sz w:val="32"/>
        </w:rPr>
        <w:t>Character Evolution</w:t>
      </w:r>
    </w:p>
    <w:p w:rsidR="00EB1609" w:rsidRDefault="00EB1609" w:rsidP="00EB1609">
      <w:pPr>
        <w:jc w:val="center"/>
        <w:rPr>
          <w:sz w:val="32"/>
        </w:rPr>
      </w:pPr>
    </w:p>
    <w:p w:rsidR="00EB1609" w:rsidRPr="00EB1609" w:rsidRDefault="00EB1609" w:rsidP="00EB1609">
      <w:pPr>
        <w:rPr>
          <w:sz w:val="20"/>
          <w:szCs w:val="20"/>
        </w:rPr>
      </w:pPr>
      <w:r w:rsidRPr="00EB1609">
        <w:rPr>
          <w:sz w:val="20"/>
          <w:szCs w:val="20"/>
        </w:rPr>
        <w:t>Directions: Complete the following chart using passages from the two novels as well as inference skills.</w:t>
      </w:r>
    </w:p>
    <w:p w:rsidR="00EB1609" w:rsidRPr="00EB1609" w:rsidRDefault="00EB1609" w:rsidP="00EB1609">
      <w:pPr>
        <w:rPr>
          <w:sz w:val="20"/>
          <w:szCs w:val="20"/>
        </w:rPr>
      </w:pPr>
    </w:p>
    <w:tbl>
      <w:tblPr>
        <w:tblStyle w:val="TableGrid"/>
        <w:tblW w:w="0" w:type="auto"/>
        <w:tblLook w:val="04A0" w:firstRow="1" w:lastRow="0" w:firstColumn="1" w:lastColumn="0" w:noHBand="0" w:noVBand="1"/>
      </w:tblPr>
      <w:tblGrid>
        <w:gridCol w:w="1284"/>
        <w:gridCol w:w="3414"/>
        <w:gridCol w:w="3564"/>
        <w:gridCol w:w="6156"/>
      </w:tblGrid>
      <w:tr w:rsidR="00EB1609" w:rsidRPr="00EB1609" w:rsidTr="00EB1609">
        <w:tc>
          <w:tcPr>
            <w:tcW w:w="1284" w:type="dxa"/>
            <w:vMerge w:val="restart"/>
          </w:tcPr>
          <w:p w:rsidR="00EB1609" w:rsidRPr="00EB1609" w:rsidRDefault="00EB1609" w:rsidP="00EB1609">
            <w:pPr>
              <w:rPr>
                <w:sz w:val="20"/>
                <w:szCs w:val="20"/>
              </w:rPr>
            </w:pPr>
            <w:r w:rsidRPr="00EB1609">
              <w:rPr>
                <w:sz w:val="20"/>
                <w:szCs w:val="20"/>
              </w:rPr>
              <w:t xml:space="preserve">Character: </w:t>
            </w:r>
          </w:p>
        </w:tc>
        <w:tc>
          <w:tcPr>
            <w:tcW w:w="3414" w:type="dxa"/>
          </w:tcPr>
          <w:p w:rsidR="00EB1609" w:rsidRPr="00EB1609" w:rsidRDefault="00EB1609" w:rsidP="00EB1609">
            <w:pPr>
              <w:rPr>
                <w:sz w:val="20"/>
                <w:szCs w:val="20"/>
              </w:rPr>
            </w:pPr>
            <w:r w:rsidRPr="00EB1609">
              <w:rPr>
                <w:sz w:val="20"/>
                <w:szCs w:val="20"/>
              </w:rPr>
              <w:t xml:space="preserve">Predominant character trait in </w:t>
            </w:r>
            <w:r w:rsidRPr="00EB1609">
              <w:rPr>
                <w:i/>
                <w:sz w:val="20"/>
                <w:szCs w:val="20"/>
              </w:rPr>
              <w:t>Mockingbird:</w:t>
            </w:r>
          </w:p>
        </w:tc>
        <w:tc>
          <w:tcPr>
            <w:tcW w:w="3564" w:type="dxa"/>
          </w:tcPr>
          <w:p w:rsidR="00EB1609" w:rsidRPr="00EB1609" w:rsidRDefault="00EB1609" w:rsidP="00EB1609">
            <w:pPr>
              <w:rPr>
                <w:sz w:val="20"/>
                <w:szCs w:val="20"/>
              </w:rPr>
            </w:pPr>
            <w:r w:rsidRPr="00EB1609">
              <w:rPr>
                <w:sz w:val="20"/>
                <w:szCs w:val="20"/>
              </w:rPr>
              <w:t xml:space="preserve">Predominant character trait in </w:t>
            </w:r>
            <w:r w:rsidRPr="00EB1609">
              <w:rPr>
                <w:i/>
                <w:sz w:val="20"/>
                <w:szCs w:val="20"/>
              </w:rPr>
              <w:t>Watchman</w:t>
            </w:r>
            <w:r w:rsidRPr="00EB1609">
              <w:rPr>
                <w:sz w:val="20"/>
                <w:szCs w:val="20"/>
              </w:rPr>
              <w:t>:</w:t>
            </w:r>
          </w:p>
          <w:p w:rsidR="00EB1609" w:rsidRPr="00EB1609" w:rsidRDefault="00EB1609" w:rsidP="00EB1609">
            <w:pPr>
              <w:rPr>
                <w:sz w:val="20"/>
                <w:szCs w:val="20"/>
              </w:rPr>
            </w:pPr>
          </w:p>
          <w:p w:rsidR="00EB1609" w:rsidRPr="00EB1609" w:rsidRDefault="00EB1609" w:rsidP="00EB1609">
            <w:pPr>
              <w:rPr>
                <w:sz w:val="20"/>
                <w:szCs w:val="20"/>
              </w:rPr>
            </w:pPr>
          </w:p>
          <w:p w:rsidR="00EB1609" w:rsidRPr="00EB1609" w:rsidRDefault="00EB1609" w:rsidP="00EB1609">
            <w:pPr>
              <w:rPr>
                <w:sz w:val="20"/>
                <w:szCs w:val="20"/>
              </w:rPr>
            </w:pPr>
          </w:p>
        </w:tc>
        <w:tc>
          <w:tcPr>
            <w:tcW w:w="6156" w:type="dxa"/>
            <w:vMerge w:val="restart"/>
          </w:tcPr>
          <w:p w:rsidR="00EB1609" w:rsidRPr="00EB1609" w:rsidRDefault="00EB1609" w:rsidP="00EB1609">
            <w:pPr>
              <w:rPr>
                <w:sz w:val="20"/>
                <w:szCs w:val="20"/>
              </w:rPr>
            </w:pPr>
            <w:r w:rsidRPr="00EB1609">
              <w:rPr>
                <w:sz w:val="20"/>
                <w:szCs w:val="20"/>
              </w:rPr>
              <w:t>Between 1935 and 1955, what events occurred in this character's life or in US history that would explain why this character changed or stayed the same?</w:t>
            </w:r>
          </w:p>
        </w:tc>
      </w:tr>
      <w:tr w:rsidR="00EB1609" w:rsidRPr="00EB1609" w:rsidTr="00EB1609">
        <w:tc>
          <w:tcPr>
            <w:tcW w:w="1284" w:type="dxa"/>
            <w:vMerge/>
          </w:tcPr>
          <w:p w:rsidR="00EB1609" w:rsidRPr="00EB1609" w:rsidRDefault="00EB1609" w:rsidP="00EB1609">
            <w:pPr>
              <w:rPr>
                <w:sz w:val="20"/>
                <w:szCs w:val="20"/>
              </w:rPr>
            </w:pPr>
          </w:p>
        </w:tc>
        <w:tc>
          <w:tcPr>
            <w:tcW w:w="3414" w:type="dxa"/>
          </w:tcPr>
          <w:p w:rsidR="00EB1609" w:rsidRPr="00EB1609" w:rsidRDefault="00EB1609" w:rsidP="00EB1609">
            <w:pPr>
              <w:rPr>
                <w:sz w:val="20"/>
                <w:szCs w:val="20"/>
              </w:rPr>
            </w:pPr>
            <w:r w:rsidRPr="00EB1609">
              <w:rPr>
                <w:sz w:val="20"/>
                <w:szCs w:val="20"/>
              </w:rPr>
              <w:t>Evidence (include page number):</w:t>
            </w:r>
          </w:p>
        </w:tc>
        <w:tc>
          <w:tcPr>
            <w:tcW w:w="3564" w:type="dxa"/>
          </w:tcPr>
          <w:p w:rsidR="00EB1609" w:rsidRPr="00EB1609" w:rsidRDefault="00EB1609" w:rsidP="00EB1609">
            <w:pPr>
              <w:rPr>
                <w:sz w:val="20"/>
                <w:szCs w:val="20"/>
              </w:rPr>
            </w:pPr>
            <w:r w:rsidRPr="00EB1609">
              <w:rPr>
                <w:sz w:val="20"/>
                <w:szCs w:val="20"/>
              </w:rPr>
              <w:t>Evidence (include page number):</w:t>
            </w:r>
          </w:p>
          <w:p w:rsidR="00EB1609" w:rsidRPr="00EB1609" w:rsidRDefault="00EB1609" w:rsidP="00EB1609">
            <w:pPr>
              <w:rPr>
                <w:sz w:val="20"/>
                <w:szCs w:val="20"/>
              </w:rPr>
            </w:pPr>
          </w:p>
          <w:p w:rsidR="00EB1609" w:rsidRPr="00EB1609" w:rsidRDefault="00EB1609" w:rsidP="00EB1609">
            <w:pPr>
              <w:rPr>
                <w:sz w:val="20"/>
                <w:szCs w:val="20"/>
              </w:rPr>
            </w:pPr>
          </w:p>
          <w:p w:rsidR="00EB1609" w:rsidRPr="00EB1609" w:rsidRDefault="00EB1609" w:rsidP="00EB1609">
            <w:pPr>
              <w:rPr>
                <w:sz w:val="20"/>
                <w:szCs w:val="20"/>
              </w:rPr>
            </w:pPr>
          </w:p>
          <w:p w:rsidR="00EB1609" w:rsidRPr="00EB1609" w:rsidRDefault="00EB1609" w:rsidP="00EB1609">
            <w:pPr>
              <w:rPr>
                <w:sz w:val="20"/>
                <w:szCs w:val="20"/>
              </w:rPr>
            </w:pPr>
          </w:p>
          <w:p w:rsidR="00EB1609" w:rsidRPr="00EB1609" w:rsidRDefault="00EB1609" w:rsidP="00EB1609">
            <w:pPr>
              <w:rPr>
                <w:sz w:val="20"/>
                <w:szCs w:val="20"/>
              </w:rPr>
            </w:pPr>
          </w:p>
          <w:p w:rsidR="00EB1609" w:rsidRPr="00EB1609" w:rsidRDefault="00EB1609" w:rsidP="00EB1609">
            <w:pPr>
              <w:rPr>
                <w:sz w:val="20"/>
                <w:szCs w:val="20"/>
              </w:rPr>
            </w:pPr>
          </w:p>
        </w:tc>
        <w:tc>
          <w:tcPr>
            <w:tcW w:w="6156" w:type="dxa"/>
            <w:vMerge/>
          </w:tcPr>
          <w:p w:rsidR="00EB1609" w:rsidRPr="00EB1609" w:rsidRDefault="00EB1609" w:rsidP="00EB1609">
            <w:pPr>
              <w:rPr>
                <w:sz w:val="20"/>
                <w:szCs w:val="20"/>
              </w:rPr>
            </w:pPr>
          </w:p>
        </w:tc>
      </w:tr>
      <w:tr w:rsidR="00EB1609" w:rsidRPr="00EB1609" w:rsidTr="00EB1609">
        <w:tc>
          <w:tcPr>
            <w:tcW w:w="1284" w:type="dxa"/>
            <w:vMerge w:val="restart"/>
          </w:tcPr>
          <w:p w:rsidR="00EB1609" w:rsidRPr="00EB1609" w:rsidRDefault="00EB1609" w:rsidP="00EB1609">
            <w:pPr>
              <w:rPr>
                <w:sz w:val="20"/>
                <w:szCs w:val="20"/>
              </w:rPr>
            </w:pPr>
            <w:r w:rsidRPr="00EB1609">
              <w:rPr>
                <w:sz w:val="20"/>
                <w:szCs w:val="20"/>
              </w:rPr>
              <w:t xml:space="preserve">Character: </w:t>
            </w:r>
          </w:p>
        </w:tc>
        <w:tc>
          <w:tcPr>
            <w:tcW w:w="3414" w:type="dxa"/>
          </w:tcPr>
          <w:p w:rsidR="00EB1609" w:rsidRPr="00EB1609" w:rsidRDefault="00EB1609" w:rsidP="00EB1609">
            <w:pPr>
              <w:rPr>
                <w:sz w:val="20"/>
                <w:szCs w:val="20"/>
              </w:rPr>
            </w:pPr>
            <w:r w:rsidRPr="00EB1609">
              <w:rPr>
                <w:sz w:val="20"/>
                <w:szCs w:val="20"/>
              </w:rPr>
              <w:t xml:space="preserve">Predominant character trait in </w:t>
            </w:r>
            <w:r w:rsidRPr="00EB1609">
              <w:rPr>
                <w:i/>
                <w:sz w:val="20"/>
                <w:szCs w:val="20"/>
              </w:rPr>
              <w:t>Mockingbird:</w:t>
            </w:r>
          </w:p>
        </w:tc>
        <w:tc>
          <w:tcPr>
            <w:tcW w:w="3564" w:type="dxa"/>
          </w:tcPr>
          <w:p w:rsidR="00EB1609" w:rsidRPr="00EB1609" w:rsidRDefault="00EB1609" w:rsidP="00EB1609">
            <w:pPr>
              <w:rPr>
                <w:sz w:val="20"/>
                <w:szCs w:val="20"/>
              </w:rPr>
            </w:pPr>
            <w:r w:rsidRPr="00EB1609">
              <w:rPr>
                <w:sz w:val="20"/>
                <w:szCs w:val="20"/>
              </w:rPr>
              <w:t xml:space="preserve">Predominant character trait in </w:t>
            </w:r>
            <w:r w:rsidRPr="00EB1609">
              <w:rPr>
                <w:i/>
                <w:sz w:val="20"/>
                <w:szCs w:val="20"/>
              </w:rPr>
              <w:t>Watchman</w:t>
            </w:r>
            <w:r w:rsidRPr="00EB1609">
              <w:rPr>
                <w:sz w:val="20"/>
                <w:szCs w:val="20"/>
              </w:rPr>
              <w:t>:</w:t>
            </w:r>
          </w:p>
          <w:p w:rsidR="00EB1609" w:rsidRPr="00EB1609" w:rsidRDefault="00EB1609" w:rsidP="00EB1609">
            <w:pPr>
              <w:rPr>
                <w:sz w:val="20"/>
                <w:szCs w:val="20"/>
              </w:rPr>
            </w:pPr>
          </w:p>
          <w:p w:rsidR="00EB1609" w:rsidRPr="00EB1609" w:rsidRDefault="00EB1609" w:rsidP="00EB1609">
            <w:pPr>
              <w:rPr>
                <w:sz w:val="20"/>
                <w:szCs w:val="20"/>
              </w:rPr>
            </w:pPr>
          </w:p>
          <w:p w:rsidR="00EB1609" w:rsidRPr="00EB1609" w:rsidRDefault="00EB1609" w:rsidP="00EB1609">
            <w:pPr>
              <w:rPr>
                <w:sz w:val="20"/>
                <w:szCs w:val="20"/>
              </w:rPr>
            </w:pPr>
          </w:p>
        </w:tc>
        <w:tc>
          <w:tcPr>
            <w:tcW w:w="6156" w:type="dxa"/>
            <w:vMerge w:val="restart"/>
          </w:tcPr>
          <w:p w:rsidR="00EB1609" w:rsidRPr="00EB1609" w:rsidRDefault="00EB1609" w:rsidP="00EB1609">
            <w:pPr>
              <w:rPr>
                <w:sz w:val="20"/>
                <w:szCs w:val="20"/>
              </w:rPr>
            </w:pPr>
            <w:r w:rsidRPr="00EB1609">
              <w:rPr>
                <w:sz w:val="20"/>
                <w:szCs w:val="20"/>
              </w:rPr>
              <w:t>Between 1935 and 1955, what events occurred in this character's life or in US history that would explain why this character changed or stayed the same?</w:t>
            </w:r>
          </w:p>
        </w:tc>
      </w:tr>
      <w:tr w:rsidR="00EB1609" w:rsidRPr="00EB1609" w:rsidTr="00EB1609">
        <w:tc>
          <w:tcPr>
            <w:tcW w:w="1284" w:type="dxa"/>
            <w:vMerge/>
          </w:tcPr>
          <w:p w:rsidR="00EB1609" w:rsidRPr="00EB1609" w:rsidRDefault="00EB1609" w:rsidP="00EB1609">
            <w:pPr>
              <w:rPr>
                <w:sz w:val="20"/>
                <w:szCs w:val="20"/>
              </w:rPr>
            </w:pPr>
          </w:p>
        </w:tc>
        <w:tc>
          <w:tcPr>
            <w:tcW w:w="3414" w:type="dxa"/>
          </w:tcPr>
          <w:p w:rsidR="00EB1609" w:rsidRPr="00EB1609" w:rsidRDefault="00EB1609" w:rsidP="00EB1609">
            <w:pPr>
              <w:rPr>
                <w:sz w:val="20"/>
                <w:szCs w:val="20"/>
              </w:rPr>
            </w:pPr>
            <w:r w:rsidRPr="00EB1609">
              <w:rPr>
                <w:sz w:val="20"/>
                <w:szCs w:val="20"/>
              </w:rPr>
              <w:t>Evidence (include page number):</w:t>
            </w:r>
          </w:p>
        </w:tc>
        <w:tc>
          <w:tcPr>
            <w:tcW w:w="3564" w:type="dxa"/>
          </w:tcPr>
          <w:p w:rsidR="00EB1609" w:rsidRPr="00EB1609" w:rsidRDefault="00EB1609" w:rsidP="00EB1609">
            <w:pPr>
              <w:rPr>
                <w:sz w:val="20"/>
                <w:szCs w:val="20"/>
              </w:rPr>
            </w:pPr>
            <w:r w:rsidRPr="00EB1609">
              <w:rPr>
                <w:sz w:val="20"/>
                <w:szCs w:val="20"/>
              </w:rPr>
              <w:t>Evidence (include page number):</w:t>
            </w:r>
          </w:p>
          <w:p w:rsidR="00EB1609" w:rsidRPr="00EB1609" w:rsidRDefault="00EB1609" w:rsidP="00EB1609">
            <w:pPr>
              <w:rPr>
                <w:sz w:val="20"/>
                <w:szCs w:val="20"/>
              </w:rPr>
            </w:pPr>
          </w:p>
          <w:p w:rsidR="00EB1609" w:rsidRPr="00EB1609" w:rsidRDefault="00EB1609" w:rsidP="00EB1609">
            <w:pPr>
              <w:rPr>
                <w:sz w:val="20"/>
                <w:szCs w:val="20"/>
              </w:rPr>
            </w:pPr>
          </w:p>
          <w:p w:rsidR="00EB1609" w:rsidRPr="00EB1609" w:rsidRDefault="00EB1609" w:rsidP="00EB1609">
            <w:pPr>
              <w:rPr>
                <w:sz w:val="20"/>
                <w:szCs w:val="20"/>
              </w:rPr>
            </w:pPr>
          </w:p>
          <w:p w:rsidR="00EB1609" w:rsidRPr="00EB1609" w:rsidRDefault="00EB1609" w:rsidP="00EB1609">
            <w:pPr>
              <w:rPr>
                <w:sz w:val="20"/>
                <w:szCs w:val="20"/>
              </w:rPr>
            </w:pPr>
          </w:p>
          <w:p w:rsidR="00EB1609" w:rsidRPr="00EB1609" w:rsidRDefault="00EB1609" w:rsidP="00EB1609">
            <w:pPr>
              <w:rPr>
                <w:sz w:val="20"/>
                <w:szCs w:val="20"/>
              </w:rPr>
            </w:pPr>
          </w:p>
          <w:p w:rsidR="00EB1609" w:rsidRPr="00EB1609" w:rsidRDefault="00EB1609" w:rsidP="00EB1609">
            <w:pPr>
              <w:rPr>
                <w:sz w:val="20"/>
                <w:szCs w:val="20"/>
              </w:rPr>
            </w:pPr>
          </w:p>
        </w:tc>
        <w:tc>
          <w:tcPr>
            <w:tcW w:w="6156" w:type="dxa"/>
            <w:vMerge/>
          </w:tcPr>
          <w:p w:rsidR="00EB1609" w:rsidRPr="00EB1609" w:rsidRDefault="00EB1609" w:rsidP="00EB1609">
            <w:pPr>
              <w:rPr>
                <w:sz w:val="20"/>
                <w:szCs w:val="20"/>
              </w:rPr>
            </w:pPr>
          </w:p>
        </w:tc>
      </w:tr>
    </w:tbl>
    <w:p w:rsidR="00EB1609" w:rsidRPr="00EB1609" w:rsidRDefault="00EB1609" w:rsidP="00EB1609">
      <w:pPr>
        <w:tabs>
          <w:tab w:val="left" w:pos="1420"/>
        </w:tabs>
        <w:rPr>
          <w:sz w:val="20"/>
          <w:szCs w:val="20"/>
        </w:rPr>
      </w:pPr>
    </w:p>
    <w:tbl>
      <w:tblPr>
        <w:tblStyle w:val="TableGrid"/>
        <w:tblW w:w="0" w:type="auto"/>
        <w:tblLook w:val="04A0" w:firstRow="1" w:lastRow="0" w:firstColumn="1" w:lastColumn="0" w:noHBand="0" w:noVBand="1"/>
      </w:tblPr>
      <w:tblGrid>
        <w:gridCol w:w="1284"/>
        <w:gridCol w:w="3414"/>
        <w:gridCol w:w="3564"/>
        <w:gridCol w:w="6156"/>
      </w:tblGrid>
      <w:tr w:rsidR="00EB1609" w:rsidRPr="00EB1609" w:rsidTr="00EB1609">
        <w:tc>
          <w:tcPr>
            <w:tcW w:w="1284" w:type="dxa"/>
            <w:vMerge w:val="restart"/>
          </w:tcPr>
          <w:p w:rsidR="00EB1609" w:rsidRPr="00EB1609" w:rsidRDefault="00EB1609" w:rsidP="00EB1609">
            <w:pPr>
              <w:rPr>
                <w:sz w:val="20"/>
                <w:szCs w:val="20"/>
              </w:rPr>
            </w:pPr>
            <w:r w:rsidRPr="00EB1609">
              <w:rPr>
                <w:sz w:val="20"/>
                <w:szCs w:val="20"/>
              </w:rPr>
              <w:t xml:space="preserve">Character: </w:t>
            </w:r>
          </w:p>
        </w:tc>
        <w:tc>
          <w:tcPr>
            <w:tcW w:w="3414" w:type="dxa"/>
          </w:tcPr>
          <w:p w:rsidR="00EB1609" w:rsidRPr="00EB1609" w:rsidRDefault="00EB1609" w:rsidP="00EB1609">
            <w:pPr>
              <w:rPr>
                <w:sz w:val="20"/>
                <w:szCs w:val="20"/>
              </w:rPr>
            </w:pPr>
            <w:r w:rsidRPr="00EB1609">
              <w:rPr>
                <w:sz w:val="20"/>
                <w:szCs w:val="20"/>
              </w:rPr>
              <w:t xml:space="preserve">Predominant character trait in </w:t>
            </w:r>
            <w:r w:rsidRPr="00EB1609">
              <w:rPr>
                <w:i/>
                <w:sz w:val="20"/>
                <w:szCs w:val="20"/>
              </w:rPr>
              <w:t>Mockingbird:</w:t>
            </w:r>
          </w:p>
        </w:tc>
        <w:tc>
          <w:tcPr>
            <w:tcW w:w="3564" w:type="dxa"/>
          </w:tcPr>
          <w:p w:rsidR="00EB1609" w:rsidRPr="00EB1609" w:rsidRDefault="00EB1609" w:rsidP="00EB1609">
            <w:pPr>
              <w:rPr>
                <w:sz w:val="20"/>
                <w:szCs w:val="20"/>
              </w:rPr>
            </w:pPr>
            <w:r w:rsidRPr="00EB1609">
              <w:rPr>
                <w:sz w:val="20"/>
                <w:szCs w:val="20"/>
              </w:rPr>
              <w:t xml:space="preserve">Predominant character trait in </w:t>
            </w:r>
            <w:r w:rsidRPr="00EB1609">
              <w:rPr>
                <w:i/>
                <w:sz w:val="20"/>
                <w:szCs w:val="20"/>
              </w:rPr>
              <w:t>Watchman</w:t>
            </w:r>
            <w:r w:rsidRPr="00EB1609">
              <w:rPr>
                <w:sz w:val="20"/>
                <w:szCs w:val="20"/>
              </w:rPr>
              <w:t>:</w:t>
            </w:r>
          </w:p>
          <w:p w:rsidR="00EB1609" w:rsidRPr="00EB1609" w:rsidRDefault="00EB1609" w:rsidP="00EB1609">
            <w:pPr>
              <w:rPr>
                <w:sz w:val="20"/>
                <w:szCs w:val="20"/>
              </w:rPr>
            </w:pPr>
          </w:p>
          <w:p w:rsidR="00EB1609" w:rsidRPr="00EB1609" w:rsidRDefault="00EB1609" w:rsidP="00EB1609">
            <w:pPr>
              <w:rPr>
                <w:sz w:val="20"/>
                <w:szCs w:val="20"/>
              </w:rPr>
            </w:pPr>
          </w:p>
          <w:p w:rsidR="00EB1609" w:rsidRPr="00EB1609" w:rsidRDefault="00EB1609" w:rsidP="00EB1609">
            <w:pPr>
              <w:rPr>
                <w:sz w:val="20"/>
                <w:szCs w:val="20"/>
              </w:rPr>
            </w:pPr>
          </w:p>
        </w:tc>
        <w:tc>
          <w:tcPr>
            <w:tcW w:w="6156" w:type="dxa"/>
            <w:vMerge w:val="restart"/>
          </w:tcPr>
          <w:p w:rsidR="00EB1609" w:rsidRPr="00EB1609" w:rsidRDefault="00EB1609" w:rsidP="00EB1609">
            <w:pPr>
              <w:rPr>
                <w:sz w:val="20"/>
                <w:szCs w:val="20"/>
              </w:rPr>
            </w:pPr>
            <w:r w:rsidRPr="00EB1609">
              <w:rPr>
                <w:sz w:val="20"/>
                <w:szCs w:val="20"/>
              </w:rPr>
              <w:t>Between 1935 and 1955, what events occurred in this character's life or in US history that would explain why this character changed or stayed the same?</w:t>
            </w:r>
          </w:p>
        </w:tc>
      </w:tr>
      <w:tr w:rsidR="00EB1609" w:rsidRPr="00EB1609" w:rsidTr="00EB1609">
        <w:tc>
          <w:tcPr>
            <w:tcW w:w="1284" w:type="dxa"/>
            <w:vMerge/>
          </w:tcPr>
          <w:p w:rsidR="00EB1609" w:rsidRPr="00EB1609" w:rsidRDefault="00EB1609" w:rsidP="00EB1609">
            <w:pPr>
              <w:rPr>
                <w:sz w:val="20"/>
                <w:szCs w:val="20"/>
              </w:rPr>
            </w:pPr>
          </w:p>
        </w:tc>
        <w:tc>
          <w:tcPr>
            <w:tcW w:w="3414" w:type="dxa"/>
          </w:tcPr>
          <w:p w:rsidR="00EB1609" w:rsidRPr="00EB1609" w:rsidRDefault="00EB1609" w:rsidP="00EB1609">
            <w:pPr>
              <w:rPr>
                <w:sz w:val="20"/>
                <w:szCs w:val="20"/>
              </w:rPr>
            </w:pPr>
            <w:r w:rsidRPr="00EB1609">
              <w:rPr>
                <w:sz w:val="20"/>
                <w:szCs w:val="20"/>
              </w:rPr>
              <w:t>Evidence (include page number):</w:t>
            </w:r>
          </w:p>
        </w:tc>
        <w:tc>
          <w:tcPr>
            <w:tcW w:w="3564" w:type="dxa"/>
          </w:tcPr>
          <w:p w:rsidR="00EB1609" w:rsidRPr="00EB1609" w:rsidRDefault="00EB1609" w:rsidP="00EB1609">
            <w:pPr>
              <w:rPr>
                <w:sz w:val="20"/>
                <w:szCs w:val="20"/>
              </w:rPr>
            </w:pPr>
            <w:r w:rsidRPr="00EB1609">
              <w:rPr>
                <w:sz w:val="20"/>
                <w:szCs w:val="20"/>
              </w:rPr>
              <w:t>Evidence (include page number):</w:t>
            </w:r>
          </w:p>
          <w:p w:rsidR="00EB1609" w:rsidRPr="00EB1609" w:rsidRDefault="00EB1609" w:rsidP="00EB1609">
            <w:pPr>
              <w:rPr>
                <w:sz w:val="20"/>
                <w:szCs w:val="20"/>
              </w:rPr>
            </w:pPr>
          </w:p>
          <w:p w:rsidR="00EB1609" w:rsidRPr="00EB1609" w:rsidRDefault="00EB1609" w:rsidP="00EB1609">
            <w:pPr>
              <w:rPr>
                <w:sz w:val="20"/>
                <w:szCs w:val="20"/>
              </w:rPr>
            </w:pPr>
          </w:p>
          <w:p w:rsidR="00EB1609" w:rsidRPr="00EB1609" w:rsidRDefault="00EB1609" w:rsidP="00EB1609">
            <w:pPr>
              <w:rPr>
                <w:sz w:val="20"/>
                <w:szCs w:val="20"/>
              </w:rPr>
            </w:pPr>
          </w:p>
          <w:p w:rsidR="00EB1609" w:rsidRPr="00EB1609" w:rsidRDefault="00EB1609" w:rsidP="00EB1609">
            <w:pPr>
              <w:rPr>
                <w:sz w:val="20"/>
                <w:szCs w:val="20"/>
              </w:rPr>
            </w:pPr>
          </w:p>
          <w:p w:rsidR="00EB1609" w:rsidRPr="00EB1609" w:rsidRDefault="00EB1609" w:rsidP="00EB1609">
            <w:pPr>
              <w:rPr>
                <w:sz w:val="20"/>
                <w:szCs w:val="20"/>
              </w:rPr>
            </w:pPr>
          </w:p>
          <w:p w:rsidR="00EB1609" w:rsidRPr="00EB1609" w:rsidRDefault="00EB1609" w:rsidP="00EB1609">
            <w:pPr>
              <w:rPr>
                <w:sz w:val="20"/>
                <w:szCs w:val="20"/>
              </w:rPr>
            </w:pPr>
          </w:p>
        </w:tc>
        <w:tc>
          <w:tcPr>
            <w:tcW w:w="6156" w:type="dxa"/>
            <w:vMerge/>
          </w:tcPr>
          <w:p w:rsidR="00EB1609" w:rsidRPr="00EB1609" w:rsidRDefault="00EB1609" w:rsidP="00EB1609">
            <w:pPr>
              <w:rPr>
                <w:sz w:val="20"/>
                <w:szCs w:val="20"/>
              </w:rPr>
            </w:pPr>
          </w:p>
        </w:tc>
      </w:tr>
    </w:tbl>
    <w:p w:rsidR="00EB1609" w:rsidRPr="00EB1609" w:rsidRDefault="00EB1609" w:rsidP="00EB1609">
      <w:pPr>
        <w:rPr>
          <w:sz w:val="20"/>
          <w:szCs w:val="20"/>
        </w:rPr>
      </w:pPr>
    </w:p>
    <w:tbl>
      <w:tblPr>
        <w:tblStyle w:val="TableGrid"/>
        <w:tblW w:w="0" w:type="auto"/>
        <w:tblLook w:val="04A0" w:firstRow="1" w:lastRow="0" w:firstColumn="1" w:lastColumn="0" w:noHBand="0" w:noVBand="1"/>
      </w:tblPr>
      <w:tblGrid>
        <w:gridCol w:w="1284"/>
        <w:gridCol w:w="3414"/>
        <w:gridCol w:w="3564"/>
        <w:gridCol w:w="6156"/>
      </w:tblGrid>
      <w:tr w:rsidR="00EB1609" w:rsidRPr="00EB1609" w:rsidTr="00EB1609">
        <w:tc>
          <w:tcPr>
            <w:tcW w:w="1284" w:type="dxa"/>
            <w:vMerge w:val="restart"/>
          </w:tcPr>
          <w:p w:rsidR="00EB1609" w:rsidRPr="00EB1609" w:rsidRDefault="00EB1609" w:rsidP="00EB1609">
            <w:pPr>
              <w:rPr>
                <w:sz w:val="20"/>
                <w:szCs w:val="20"/>
              </w:rPr>
            </w:pPr>
            <w:r w:rsidRPr="00EB1609">
              <w:rPr>
                <w:sz w:val="20"/>
                <w:szCs w:val="20"/>
              </w:rPr>
              <w:lastRenderedPageBreak/>
              <w:t xml:space="preserve">Character: </w:t>
            </w:r>
          </w:p>
        </w:tc>
        <w:tc>
          <w:tcPr>
            <w:tcW w:w="3414" w:type="dxa"/>
          </w:tcPr>
          <w:p w:rsidR="00EB1609" w:rsidRPr="00EB1609" w:rsidRDefault="00EB1609" w:rsidP="00EB1609">
            <w:pPr>
              <w:rPr>
                <w:sz w:val="20"/>
                <w:szCs w:val="20"/>
              </w:rPr>
            </w:pPr>
            <w:r w:rsidRPr="00EB1609">
              <w:rPr>
                <w:sz w:val="20"/>
                <w:szCs w:val="20"/>
              </w:rPr>
              <w:t xml:space="preserve">Predominant character trait in </w:t>
            </w:r>
            <w:r w:rsidRPr="00EB1609">
              <w:rPr>
                <w:i/>
                <w:sz w:val="20"/>
                <w:szCs w:val="20"/>
              </w:rPr>
              <w:t>Mockingbird:</w:t>
            </w:r>
          </w:p>
        </w:tc>
        <w:tc>
          <w:tcPr>
            <w:tcW w:w="3564" w:type="dxa"/>
          </w:tcPr>
          <w:p w:rsidR="00EB1609" w:rsidRPr="00EB1609" w:rsidRDefault="00EB1609" w:rsidP="00EB1609">
            <w:pPr>
              <w:rPr>
                <w:sz w:val="20"/>
                <w:szCs w:val="20"/>
              </w:rPr>
            </w:pPr>
            <w:r w:rsidRPr="00EB1609">
              <w:rPr>
                <w:sz w:val="20"/>
                <w:szCs w:val="20"/>
              </w:rPr>
              <w:t xml:space="preserve">Predominant character trait in </w:t>
            </w:r>
            <w:r w:rsidRPr="00EB1609">
              <w:rPr>
                <w:i/>
                <w:sz w:val="20"/>
                <w:szCs w:val="20"/>
              </w:rPr>
              <w:t>Watchman</w:t>
            </w:r>
            <w:r w:rsidRPr="00EB1609">
              <w:rPr>
                <w:sz w:val="20"/>
                <w:szCs w:val="20"/>
              </w:rPr>
              <w:t>:</w:t>
            </w:r>
          </w:p>
          <w:p w:rsidR="00EB1609" w:rsidRPr="00EB1609" w:rsidRDefault="00EB1609" w:rsidP="00EB1609">
            <w:pPr>
              <w:rPr>
                <w:sz w:val="20"/>
                <w:szCs w:val="20"/>
              </w:rPr>
            </w:pPr>
          </w:p>
          <w:p w:rsidR="00EB1609" w:rsidRPr="00EB1609" w:rsidRDefault="00EB1609" w:rsidP="00EB1609">
            <w:pPr>
              <w:rPr>
                <w:sz w:val="20"/>
                <w:szCs w:val="20"/>
              </w:rPr>
            </w:pPr>
          </w:p>
          <w:p w:rsidR="00EB1609" w:rsidRPr="00EB1609" w:rsidRDefault="00EB1609" w:rsidP="00EB1609">
            <w:pPr>
              <w:rPr>
                <w:sz w:val="20"/>
                <w:szCs w:val="20"/>
              </w:rPr>
            </w:pPr>
          </w:p>
        </w:tc>
        <w:tc>
          <w:tcPr>
            <w:tcW w:w="6156" w:type="dxa"/>
            <w:vMerge w:val="restart"/>
          </w:tcPr>
          <w:p w:rsidR="00EB1609" w:rsidRPr="00EB1609" w:rsidRDefault="00EB1609" w:rsidP="00EB1609">
            <w:pPr>
              <w:rPr>
                <w:sz w:val="20"/>
                <w:szCs w:val="20"/>
              </w:rPr>
            </w:pPr>
            <w:r w:rsidRPr="00EB1609">
              <w:rPr>
                <w:sz w:val="20"/>
                <w:szCs w:val="20"/>
              </w:rPr>
              <w:t>Between 1935 and 1955, what events occurred in this character's life or in US history that would explain why this character changed or stayed the same?</w:t>
            </w:r>
          </w:p>
        </w:tc>
      </w:tr>
      <w:tr w:rsidR="00EB1609" w:rsidRPr="00EB1609" w:rsidTr="00EB1609">
        <w:tc>
          <w:tcPr>
            <w:tcW w:w="1284" w:type="dxa"/>
            <w:vMerge/>
          </w:tcPr>
          <w:p w:rsidR="00EB1609" w:rsidRPr="00EB1609" w:rsidRDefault="00EB1609" w:rsidP="00EB1609">
            <w:pPr>
              <w:rPr>
                <w:sz w:val="20"/>
                <w:szCs w:val="20"/>
              </w:rPr>
            </w:pPr>
          </w:p>
        </w:tc>
        <w:tc>
          <w:tcPr>
            <w:tcW w:w="3414" w:type="dxa"/>
          </w:tcPr>
          <w:p w:rsidR="00EB1609" w:rsidRPr="00EB1609" w:rsidRDefault="00EB1609" w:rsidP="00EB1609">
            <w:pPr>
              <w:rPr>
                <w:sz w:val="20"/>
                <w:szCs w:val="20"/>
              </w:rPr>
            </w:pPr>
            <w:r w:rsidRPr="00EB1609">
              <w:rPr>
                <w:sz w:val="20"/>
                <w:szCs w:val="20"/>
              </w:rPr>
              <w:t>Evidence (include page number):</w:t>
            </w:r>
          </w:p>
        </w:tc>
        <w:tc>
          <w:tcPr>
            <w:tcW w:w="3564" w:type="dxa"/>
          </w:tcPr>
          <w:p w:rsidR="00EB1609" w:rsidRPr="00EB1609" w:rsidRDefault="00EB1609" w:rsidP="00EB1609">
            <w:pPr>
              <w:rPr>
                <w:sz w:val="20"/>
                <w:szCs w:val="20"/>
              </w:rPr>
            </w:pPr>
            <w:r w:rsidRPr="00EB1609">
              <w:rPr>
                <w:sz w:val="20"/>
                <w:szCs w:val="20"/>
              </w:rPr>
              <w:t>Evidence (include page number):</w:t>
            </w:r>
          </w:p>
          <w:p w:rsidR="00EB1609" w:rsidRPr="00EB1609" w:rsidRDefault="00EB1609" w:rsidP="00EB1609">
            <w:pPr>
              <w:rPr>
                <w:sz w:val="20"/>
                <w:szCs w:val="20"/>
              </w:rPr>
            </w:pPr>
          </w:p>
          <w:p w:rsidR="00EB1609" w:rsidRPr="00EB1609" w:rsidRDefault="00EB1609" w:rsidP="00EB1609">
            <w:pPr>
              <w:rPr>
                <w:sz w:val="20"/>
                <w:szCs w:val="20"/>
              </w:rPr>
            </w:pPr>
          </w:p>
          <w:p w:rsidR="00EB1609" w:rsidRPr="00EB1609" w:rsidRDefault="00EB1609" w:rsidP="00EB1609">
            <w:pPr>
              <w:rPr>
                <w:sz w:val="20"/>
                <w:szCs w:val="20"/>
              </w:rPr>
            </w:pPr>
          </w:p>
          <w:p w:rsidR="00EB1609" w:rsidRPr="00EB1609" w:rsidRDefault="00EB1609" w:rsidP="00EB1609">
            <w:pPr>
              <w:rPr>
                <w:sz w:val="20"/>
                <w:szCs w:val="20"/>
              </w:rPr>
            </w:pPr>
          </w:p>
          <w:p w:rsidR="00EB1609" w:rsidRPr="00EB1609" w:rsidRDefault="00EB1609" w:rsidP="00EB1609">
            <w:pPr>
              <w:rPr>
                <w:sz w:val="20"/>
                <w:szCs w:val="20"/>
              </w:rPr>
            </w:pPr>
          </w:p>
          <w:p w:rsidR="00EB1609" w:rsidRPr="00EB1609" w:rsidRDefault="00EB1609" w:rsidP="00EB1609">
            <w:pPr>
              <w:rPr>
                <w:sz w:val="20"/>
                <w:szCs w:val="20"/>
              </w:rPr>
            </w:pPr>
          </w:p>
        </w:tc>
        <w:tc>
          <w:tcPr>
            <w:tcW w:w="6156" w:type="dxa"/>
            <w:vMerge/>
          </w:tcPr>
          <w:p w:rsidR="00EB1609" w:rsidRPr="00EB1609" w:rsidRDefault="00EB1609" w:rsidP="00EB1609">
            <w:pPr>
              <w:rPr>
                <w:sz w:val="20"/>
                <w:szCs w:val="20"/>
              </w:rPr>
            </w:pPr>
          </w:p>
        </w:tc>
      </w:tr>
    </w:tbl>
    <w:p w:rsidR="00EB1609" w:rsidRPr="00EB1609" w:rsidRDefault="00EB1609" w:rsidP="00EB1609">
      <w:pPr>
        <w:rPr>
          <w:sz w:val="20"/>
          <w:szCs w:val="20"/>
        </w:rPr>
      </w:pPr>
    </w:p>
    <w:tbl>
      <w:tblPr>
        <w:tblStyle w:val="TableGrid"/>
        <w:tblW w:w="0" w:type="auto"/>
        <w:tblLook w:val="04A0" w:firstRow="1" w:lastRow="0" w:firstColumn="1" w:lastColumn="0" w:noHBand="0" w:noVBand="1"/>
      </w:tblPr>
      <w:tblGrid>
        <w:gridCol w:w="1284"/>
        <w:gridCol w:w="3414"/>
        <w:gridCol w:w="3564"/>
        <w:gridCol w:w="6156"/>
      </w:tblGrid>
      <w:tr w:rsidR="00EB1609" w:rsidRPr="00EB1609" w:rsidTr="00EB1609">
        <w:tc>
          <w:tcPr>
            <w:tcW w:w="1284" w:type="dxa"/>
            <w:vMerge w:val="restart"/>
          </w:tcPr>
          <w:p w:rsidR="00EB1609" w:rsidRPr="00EB1609" w:rsidRDefault="00EB1609" w:rsidP="00EB1609">
            <w:pPr>
              <w:rPr>
                <w:sz w:val="20"/>
                <w:szCs w:val="20"/>
              </w:rPr>
            </w:pPr>
            <w:r w:rsidRPr="00EB1609">
              <w:rPr>
                <w:sz w:val="20"/>
                <w:szCs w:val="20"/>
              </w:rPr>
              <w:t xml:space="preserve">Character: </w:t>
            </w:r>
          </w:p>
        </w:tc>
        <w:tc>
          <w:tcPr>
            <w:tcW w:w="3414" w:type="dxa"/>
          </w:tcPr>
          <w:p w:rsidR="00EB1609" w:rsidRPr="00EB1609" w:rsidRDefault="00EB1609" w:rsidP="00EB1609">
            <w:pPr>
              <w:rPr>
                <w:sz w:val="20"/>
                <w:szCs w:val="20"/>
              </w:rPr>
            </w:pPr>
            <w:r w:rsidRPr="00EB1609">
              <w:rPr>
                <w:sz w:val="20"/>
                <w:szCs w:val="20"/>
              </w:rPr>
              <w:t xml:space="preserve">Predominant character trait in </w:t>
            </w:r>
            <w:r w:rsidRPr="00EB1609">
              <w:rPr>
                <w:i/>
                <w:sz w:val="20"/>
                <w:szCs w:val="20"/>
              </w:rPr>
              <w:t>Mockingbird:</w:t>
            </w:r>
          </w:p>
        </w:tc>
        <w:tc>
          <w:tcPr>
            <w:tcW w:w="3564" w:type="dxa"/>
          </w:tcPr>
          <w:p w:rsidR="00EB1609" w:rsidRPr="00EB1609" w:rsidRDefault="00EB1609" w:rsidP="00EB1609">
            <w:pPr>
              <w:rPr>
                <w:sz w:val="20"/>
                <w:szCs w:val="20"/>
              </w:rPr>
            </w:pPr>
            <w:r w:rsidRPr="00EB1609">
              <w:rPr>
                <w:sz w:val="20"/>
                <w:szCs w:val="20"/>
              </w:rPr>
              <w:t xml:space="preserve">Predominant character trait in </w:t>
            </w:r>
            <w:r w:rsidRPr="00EB1609">
              <w:rPr>
                <w:i/>
                <w:sz w:val="20"/>
                <w:szCs w:val="20"/>
              </w:rPr>
              <w:t>Watchman</w:t>
            </w:r>
            <w:r w:rsidRPr="00EB1609">
              <w:rPr>
                <w:sz w:val="20"/>
                <w:szCs w:val="20"/>
              </w:rPr>
              <w:t>:</w:t>
            </w:r>
          </w:p>
          <w:p w:rsidR="00EB1609" w:rsidRPr="00EB1609" w:rsidRDefault="00EB1609" w:rsidP="00EB1609">
            <w:pPr>
              <w:rPr>
                <w:sz w:val="20"/>
                <w:szCs w:val="20"/>
              </w:rPr>
            </w:pPr>
          </w:p>
          <w:p w:rsidR="00EB1609" w:rsidRPr="00EB1609" w:rsidRDefault="00EB1609" w:rsidP="00EB1609">
            <w:pPr>
              <w:rPr>
                <w:sz w:val="20"/>
                <w:szCs w:val="20"/>
              </w:rPr>
            </w:pPr>
          </w:p>
          <w:p w:rsidR="00EB1609" w:rsidRPr="00EB1609" w:rsidRDefault="00EB1609" w:rsidP="00EB1609">
            <w:pPr>
              <w:rPr>
                <w:sz w:val="20"/>
                <w:szCs w:val="20"/>
              </w:rPr>
            </w:pPr>
          </w:p>
        </w:tc>
        <w:tc>
          <w:tcPr>
            <w:tcW w:w="6156" w:type="dxa"/>
            <w:vMerge w:val="restart"/>
          </w:tcPr>
          <w:p w:rsidR="00EB1609" w:rsidRPr="00EB1609" w:rsidRDefault="00EB1609" w:rsidP="00EB1609">
            <w:pPr>
              <w:rPr>
                <w:sz w:val="20"/>
                <w:szCs w:val="20"/>
              </w:rPr>
            </w:pPr>
            <w:r w:rsidRPr="00EB1609">
              <w:rPr>
                <w:sz w:val="20"/>
                <w:szCs w:val="20"/>
              </w:rPr>
              <w:t>Between 1935 and 1955, what events occurred in this character's life or in US history that would explain why this character changed or stayed the same?</w:t>
            </w:r>
          </w:p>
        </w:tc>
      </w:tr>
      <w:tr w:rsidR="00EB1609" w:rsidRPr="00EB1609" w:rsidTr="00EB1609">
        <w:tc>
          <w:tcPr>
            <w:tcW w:w="1284" w:type="dxa"/>
            <w:vMerge/>
          </w:tcPr>
          <w:p w:rsidR="00EB1609" w:rsidRPr="00EB1609" w:rsidRDefault="00EB1609" w:rsidP="00EB1609">
            <w:pPr>
              <w:rPr>
                <w:sz w:val="20"/>
                <w:szCs w:val="20"/>
              </w:rPr>
            </w:pPr>
          </w:p>
        </w:tc>
        <w:tc>
          <w:tcPr>
            <w:tcW w:w="3414" w:type="dxa"/>
          </w:tcPr>
          <w:p w:rsidR="00EB1609" w:rsidRPr="00EB1609" w:rsidRDefault="00EB1609" w:rsidP="00EB1609">
            <w:pPr>
              <w:rPr>
                <w:sz w:val="20"/>
                <w:szCs w:val="20"/>
              </w:rPr>
            </w:pPr>
            <w:r w:rsidRPr="00EB1609">
              <w:rPr>
                <w:sz w:val="20"/>
                <w:szCs w:val="20"/>
              </w:rPr>
              <w:t>Evidence (include page number):</w:t>
            </w:r>
          </w:p>
        </w:tc>
        <w:tc>
          <w:tcPr>
            <w:tcW w:w="3564" w:type="dxa"/>
          </w:tcPr>
          <w:p w:rsidR="00EB1609" w:rsidRPr="00EB1609" w:rsidRDefault="00EB1609" w:rsidP="00EB1609">
            <w:pPr>
              <w:rPr>
                <w:sz w:val="20"/>
                <w:szCs w:val="20"/>
              </w:rPr>
            </w:pPr>
            <w:r w:rsidRPr="00EB1609">
              <w:rPr>
                <w:sz w:val="20"/>
                <w:szCs w:val="20"/>
              </w:rPr>
              <w:t>Evidence (include page number):</w:t>
            </w:r>
          </w:p>
          <w:p w:rsidR="00EB1609" w:rsidRPr="00EB1609" w:rsidRDefault="00EB1609" w:rsidP="00EB1609">
            <w:pPr>
              <w:rPr>
                <w:sz w:val="20"/>
                <w:szCs w:val="20"/>
              </w:rPr>
            </w:pPr>
          </w:p>
          <w:p w:rsidR="00EB1609" w:rsidRPr="00EB1609" w:rsidRDefault="00EB1609" w:rsidP="00EB1609">
            <w:pPr>
              <w:rPr>
                <w:sz w:val="20"/>
                <w:szCs w:val="20"/>
              </w:rPr>
            </w:pPr>
          </w:p>
          <w:p w:rsidR="00EB1609" w:rsidRPr="00EB1609" w:rsidRDefault="00EB1609" w:rsidP="00EB1609">
            <w:pPr>
              <w:rPr>
                <w:sz w:val="20"/>
                <w:szCs w:val="20"/>
              </w:rPr>
            </w:pPr>
          </w:p>
          <w:p w:rsidR="00EB1609" w:rsidRPr="00EB1609" w:rsidRDefault="00EB1609" w:rsidP="00EB1609">
            <w:pPr>
              <w:rPr>
                <w:sz w:val="20"/>
                <w:szCs w:val="20"/>
              </w:rPr>
            </w:pPr>
          </w:p>
          <w:p w:rsidR="00EB1609" w:rsidRPr="00EB1609" w:rsidRDefault="00EB1609" w:rsidP="00EB1609">
            <w:pPr>
              <w:rPr>
                <w:sz w:val="20"/>
                <w:szCs w:val="20"/>
              </w:rPr>
            </w:pPr>
          </w:p>
          <w:p w:rsidR="00EB1609" w:rsidRPr="00EB1609" w:rsidRDefault="00EB1609" w:rsidP="00EB1609">
            <w:pPr>
              <w:rPr>
                <w:sz w:val="20"/>
                <w:szCs w:val="20"/>
              </w:rPr>
            </w:pPr>
          </w:p>
        </w:tc>
        <w:tc>
          <w:tcPr>
            <w:tcW w:w="6156" w:type="dxa"/>
            <w:vMerge/>
          </w:tcPr>
          <w:p w:rsidR="00EB1609" w:rsidRPr="00EB1609" w:rsidRDefault="00EB1609" w:rsidP="00EB1609">
            <w:pPr>
              <w:rPr>
                <w:sz w:val="20"/>
                <w:szCs w:val="20"/>
              </w:rPr>
            </w:pPr>
          </w:p>
        </w:tc>
      </w:tr>
    </w:tbl>
    <w:p w:rsidR="00EB1609" w:rsidRPr="00EB1609" w:rsidRDefault="00EB1609" w:rsidP="00EB1609">
      <w:pPr>
        <w:rPr>
          <w:sz w:val="20"/>
          <w:szCs w:val="20"/>
        </w:rPr>
      </w:pPr>
    </w:p>
    <w:tbl>
      <w:tblPr>
        <w:tblStyle w:val="TableGrid"/>
        <w:tblW w:w="0" w:type="auto"/>
        <w:tblLook w:val="04A0" w:firstRow="1" w:lastRow="0" w:firstColumn="1" w:lastColumn="0" w:noHBand="0" w:noVBand="1"/>
      </w:tblPr>
      <w:tblGrid>
        <w:gridCol w:w="1284"/>
        <w:gridCol w:w="3414"/>
        <w:gridCol w:w="3564"/>
        <w:gridCol w:w="6156"/>
      </w:tblGrid>
      <w:tr w:rsidR="00EB1609" w:rsidRPr="00EB1609" w:rsidTr="00EB1609">
        <w:tc>
          <w:tcPr>
            <w:tcW w:w="1284" w:type="dxa"/>
            <w:vMerge w:val="restart"/>
          </w:tcPr>
          <w:p w:rsidR="00EB1609" w:rsidRPr="00EB1609" w:rsidRDefault="00EB1609" w:rsidP="00EB1609">
            <w:pPr>
              <w:rPr>
                <w:sz w:val="20"/>
                <w:szCs w:val="20"/>
              </w:rPr>
            </w:pPr>
            <w:r w:rsidRPr="00EB1609">
              <w:rPr>
                <w:sz w:val="20"/>
                <w:szCs w:val="20"/>
              </w:rPr>
              <w:t xml:space="preserve">Character: </w:t>
            </w:r>
          </w:p>
        </w:tc>
        <w:tc>
          <w:tcPr>
            <w:tcW w:w="3414" w:type="dxa"/>
          </w:tcPr>
          <w:p w:rsidR="00EB1609" w:rsidRPr="00EB1609" w:rsidRDefault="00EB1609" w:rsidP="00EB1609">
            <w:pPr>
              <w:rPr>
                <w:sz w:val="20"/>
                <w:szCs w:val="20"/>
              </w:rPr>
            </w:pPr>
            <w:r w:rsidRPr="00EB1609">
              <w:rPr>
                <w:sz w:val="20"/>
                <w:szCs w:val="20"/>
              </w:rPr>
              <w:t xml:space="preserve">Predominant character trait in </w:t>
            </w:r>
            <w:r w:rsidRPr="00EB1609">
              <w:rPr>
                <w:i/>
                <w:sz w:val="20"/>
                <w:szCs w:val="20"/>
              </w:rPr>
              <w:t>Mockingbird:</w:t>
            </w:r>
          </w:p>
        </w:tc>
        <w:tc>
          <w:tcPr>
            <w:tcW w:w="3564" w:type="dxa"/>
          </w:tcPr>
          <w:p w:rsidR="00EB1609" w:rsidRPr="00EB1609" w:rsidRDefault="00EB1609" w:rsidP="00EB1609">
            <w:pPr>
              <w:rPr>
                <w:sz w:val="20"/>
                <w:szCs w:val="20"/>
              </w:rPr>
            </w:pPr>
            <w:r w:rsidRPr="00EB1609">
              <w:rPr>
                <w:sz w:val="20"/>
                <w:szCs w:val="20"/>
              </w:rPr>
              <w:t xml:space="preserve">Predominant character trait in </w:t>
            </w:r>
            <w:r w:rsidRPr="00EB1609">
              <w:rPr>
                <w:i/>
                <w:sz w:val="20"/>
                <w:szCs w:val="20"/>
              </w:rPr>
              <w:t>Watchman</w:t>
            </w:r>
            <w:r w:rsidRPr="00EB1609">
              <w:rPr>
                <w:sz w:val="20"/>
                <w:szCs w:val="20"/>
              </w:rPr>
              <w:t>:</w:t>
            </w:r>
          </w:p>
          <w:p w:rsidR="00EB1609" w:rsidRPr="00EB1609" w:rsidRDefault="00EB1609" w:rsidP="00EB1609">
            <w:pPr>
              <w:rPr>
                <w:sz w:val="20"/>
                <w:szCs w:val="20"/>
              </w:rPr>
            </w:pPr>
          </w:p>
          <w:p w:rsidR="00EB1609" w:rsidRPr="00EB1609" w:rsidRDefault="00EB1609" w:rsidP="00EB1609">
            <w:pPr>
              <w:rPr>
                <w:sz w:val="20"/>
                <w:szCs w:val="20"/>
              </w:rPr>
            </w:pPr>
          </w:p>
          <w:p w:rsidR="00EB1609" w:rsidRPr="00EB1609" w:rsidRDefault="00EB1609" w:rsidP="00EB1609">
            <w:pPr>
              <w:rPr>
                <w:sz w:val="20"/>
                <w:szCs w:val="20"/>
              </w:rPr>
            </w:pPr>
          </w:p>
        </w:tc>
        <w:tc>
          <w:tcPr>
            <w:tcW w:w="6156" w:type="dxa"/>
            <w:vMerge w:val="restart"/>
          </w:tcPr>
          <w:p w:rsidR="00EB1609" w:rsidRPr="00EB1609" w:rsidRDefault="00EB1609" w:rsidP="00EB1609">
            <w:pPr>
              <w:rPr>
                <w:sz w:val="20"/>
                <w:szCs w:val="20"/>
              </w:rPr>
            </w:pPr>
            <w:r w:rsidRPr="00EB1609">
              <w:rPr>
                <w:sz w:val="20"/>
                <w:szCs w:val="20"/>
              </w:rPr>
              <w:t>Between 1935 and 1955, what events occurred in this character's life or in US history that would explain why this character changed or stayed the same?</w:t>
            </w:r>
          </w:p>
        </w:tc>
      </w:tr>
      <w:tr w:rsidR="00EB1609" w:rsidRPr="00EB1609" w:rsidTr="00EB1609">
        <w:tc>
          <w:tcPr>
            <w:tcW w:w="1284" w:type="dxa"/>
            <w:vMerge/>
          </w:tcPr>
          <w:p w:rsidR="00EB1609" w:rsidRPr="00EB1609" w:rsidRDefault="00EB1609" w:rsidP="00EB1609">
            <w:pPr>
              <w:rPr>
                <w:sz w:val="20"/>
                <w:szCs w:val="20"/>
              </w:rPr>
            </w:pPr>
          </w:p>
        </w:tc>
        <w:tc>
          <w:tcPr>
            <w:tcW w:w="3414" w:type="dxa"/>
          </w:tcPr>
          <w:p w:rsidR="00EB1609" w:rsidRPr="00EB1609" w:rsidRDefault="00EB1609" w:rsidP="00EB1609">
            <w:pPr>
              <w:rPr>
                <w:sz w:val="20"/>
                <w:szCs w:val="20"/>
              </w:rPr>
            </w:pPr>
            <w:r w:rsidRPr="00EB1609">
              <w:rPr>
                <w:sz w:val="20"/>
                <w:szCs w:val="20"/>
              </w:rPr>
              <w:t>Evidence (include page number):</w:t>
            </w:r>
          </w:p>
        </w:tc>
        <w:tc>
          <w:tcPr>
            <w:tcW w:w="3564" w:type="dxa"/>
          </w:tcPr>
          <w:p w:rsidR="00EB1609" w:rsidRPr="00EB1609" w:rsidRDefault="00EB1609" w:rsidP="00EB1609">
            <w:pPr>
              <w:rPr>
                <w:sz w:val="20"/>
                <w:szCs w:val="20"/>
              </w:rPr>
            </w:pPr>
            <w:r w:rsidRPr="00EB1609">
              <w:rPr>
                <w:sz w:val="20"/>
                <w:szCs w:val="20"/>
              </w:rPr>
              <w:t>Evidence (include page number):</w:t>
            </w:r>
          </w:p>
          <w:p w:rsidR="00EB1609" w:rsidRPr="00EB1609" w:rsidRDefault="00EB1609" w:rsidP="00EB1609">
            <w:pPr>
              <w:rPr>
                <w:sz w:val="20"/>
                <w:szCs w:val="20"/>
              </w:rPr>
            </w:pPr>
          </w:p>
          <w:p w:rsidR="00EB1609" w:rsidRPr="00EB1609" w:rsidRDefault="00EB1609" w:rsidP="00EB1609">
            <w:pPr>
              <w:rPr>
                <w:sz w:val="20"/>
                <w:szCs w:val="20"/>
              </w:rPr>
            </w:pPr>
          </w:p>
          <w:p w:rsidR="00EB1609" w:rsidRPr="00EB1609" w:rsidRDefault="00EB1609" w:rsidP="00EB1609">
            <w:pPr>
              <w:rPr>
                <w:sz w:val="20"/>
                <w:szCs w:val="20"/>
              </w:rPr>
            </w:pPr>
          </w:p>
          <w:p w:rsidR="00EB1609" w:rsidRPr="00EB1609" w:rsidRDefault="00EB1609" w:rsidP="00EB1609">
            <w:pPr>
              <w:rPr>
                <w:sz w:val="20"/>
                <w:szCs w:val="20"/>
              </w:rPr>
            </w:pPr>
          </w:p>
          <w:p w:rsidR="00EB1609" w:rsidRPr="00EB1609" w:rsidRDefault="00EB1609" w:rsidP="00EB1609">
            <w:pPr>
              <w:rPr>
                <w:sz w:val="20"/>
                <w:szCs w:val="20"/>
              </w:rPr>
            </w:pPr>
          </w:p>
          <w:p w:rsidR="00EB1609" w:rsidRPr="00EB1609" w:rsidRDefault="00EB1609" w:rsidP="00EB1609">
            <w:pPr>
              <w:rPr>
                <w:sz w:val="20"/>
                <w:szCs w:val="20"/>
              </w:rPr>
            </w:pPr>
          </w:p>
        </w:tc>
        <w:tc>
          <w:tcPr>
            <w:tcW w:w="6156" w:type="dxa"/>
            <w:vMerge/>
          </w:tcPr>
          <w:p w:rsidR="00EB1609" w:rsidRPr="00EB1609" w:rsidRDefault="00EB1609" w:rsidP="00EB1609">
            <w:pPr>
              <w:rPr>
                <w:sz w:val="20"/>
                <w:szCs w:val="20"/>
              </w:rPr>
            </w:pPr>
          </w:p>
        </w:tc>
      </w:tr>
    </w:tbl>
    <w:p w:rsidR="00EB1609" w:rsidRPr="00EB1609" w:rsidRDefault="00EB1609" w:rsidP="00EB1609">
      <w:pPr>
        <w:rPr>
          <w:sz w:val="20"/>
          <w:szCs w:val="20"/>
        </w:rPr>
      </w:pPr>
    </w:p>
    <w:p w:rsidR="00EB1609" w:rsidRPr="00EB1609" w:rsidRDefault="00EB1609" w:rsidP="00EB1609">
      <w:pPr>
        <w:widowControl w:val="0"/>
        <w:autoSpaceDE w:val="0"/>
        <w:autoSpaceDN w:val="0"/>
        <w:adjustRightInd w:val="0"/>
        <w:spacing w:after="240"/>
        <w:rPr>
          <w:rFonts w:ascii="Times New Roman" w:hAnsi="Times New Roman" w:cs="Times New Roman"/>
          <w:sz w:val="16"/>
          <w:szCs w:val="16"/>
        </w:rPr>
      </w:pPr>
      <w:r>
        <w:rPr>
          <w:sz w:val="20"/>
          <w:szCs w:val="20"/>
        </w:rPr>
        <w:t xml:space="preserve">CHARACTER TRAITS (feel free to use this word bank to help you if you need it): </w:t>
      </w:r>
      <w:r w:rsidRPr="00EB1609">
        <w:rPr>
          <w:rFonts w:ascii="Times New Roman" w:hAnsi="Times New Roman" w:cs="Times New Roman"/>
          <w:sz w:val="16"/>
          <w:szCs w:val="16"/>
        </w:rPr>
        <w:t>able demanding active dependable adventurous depressed affectionate determined afraid discouraged alert dishonest ambitious disrespec</w:t>
      </w:r>
      <w:r>
        <w:rPr>
          <w:rFonts w:ascii="Times New Roman" w:hAnsi="Times New Roman" w:cs="Times New Roman"/>
          <w:sz w:val="16"/>
          <w:szCs w:val="16"/>
        </w:rPr>
        <w:t xml:space="preserve">tful angry doubtful annoyed dull </w:t>
      </w:r>
      <w:r w:rsidRPr="00EB1609">
        <w:rPr>
          <w:rFonts w:ascii="Times New Roman" w:hAnsi="Times New Roman" w:cs="Times New Roman"/>
          <w:sz w:val="16"/>
          <w:szCs w:val="16"/>
        </w:rPr>
        <w:t>anxious dutiful apologetic eager arrogant easygoing attentive efficient average embarrassed bad encouraging blue energetic bold evil</w:t>
      </w:r>
      <w:r>
        <w:rPr>
          <w:rFonts w:ascii="Times New Roman" w:hAnsi="Times New Roman" w:cs="Times New Roman"/>
          <w:sz w:val="16"/>
          <w:szCs w:val="16"/>
        </w:rPr>
        <w:t xml:space="preserve"> </w:t>
      </w:r>
      <w:r w:rsidRPr="00EB1609">
        <w:rPr>
          <w:rFonts w:ascii="Times New Roman" w:hAnsi="Times New Roman" w:cs="Times New Roman"/>
          <w:sz w:val="16"/>
          <w:szCs w:val="16"/>
        </w:rPr>
        <w:t>bored excited bossy expert brainy fair brave faithful bright fearless brilliant fierce busy foolish calm fortunate careful foul careless fresh cautious friendly charming frustrated cheerful funny childish gentle clever giving clumsy glamorous coarse gloomy concerned good confident graceful confused grateful considerate greedy cooperative grouchy courageous grumpy cowardly guilty cross happy cruel harsh curious hateful dangerous healthy daring helpful dark honest decisive hopeful</w:t>
      </w:r>
      <w:r>
        <w:rPr>
          <w:rFonts w:ascii="Times New Roman" w:hAnsi="Times New Roman" w:cs="Times New Roman"/>
          <w:sz w:val="16"/>
          <w:szCs w:val="16"/>
        </w:rPr>
        <w:t xml:space="preserve"> </w:t>
      </w:r>
      <w:r w:rsidRPr="00EB1609">
        <w:rPr>
          <w:rFonts w:ascii="Times New Roman" w:hAnsi="Times New Roman" w:cs="Times New Roman"/>
          <w:sz w:val="16"/>
          <w:szCs w:val="16"/>
        </w:rPr>
        <w:t>hopeless restless humorous rich ignorant rough imaginative rowdy impatient rude impolite sad inconsiderate safe independent satisfied industrious scared innocent secretive intelligent selfish jealous serious kindly sharp lazy short leader shy lively silly lonely skillful loving sly</w:t>
      </w:r>
      <w:r>
        <w:rPr>
          <w:rFonts w:ascii="Times New Roman" w:hAnsi="Times New Roman" w:cs="Times New Roman"/>
          <w:sz w:val="16"/>
          <w:szCs w:val="16"/>
        </w:rPr>
        <w:t xml:space="preserve"> </w:t>
      </w:r>
      <w:r w:rsidRPr="00EB1609">
        <w:rPr>
          <w:rFonts w:ascii="Times New Roman" w:hAnsi="Times New Roman" w:cs="Times New Roman"/>
          <w:sz w:val="16"/>
          <w:szCs w:val="16"/>
        </w:rPr>
        <w:t>loyal smart lucky sneaky mature sorry mean spoiled messy stingy miserable strange mysterious strict naughty stubborn nervous sweet nice talented noisy tall obedient thankful obnoxious thoughtful old thoughtless peaceful tired</w:t>
      </w:r>
      <w:r>
        <w:rPr>
          <w:rFonts w:ascii="Times New Roman" w:hAnsi="Times New Roman" w:cs="Times New Roman"/>
          <w:sz w:val="16"/>
          <w:szCs w:val="16"/>
        </w:rPr>
        <w:t xml:space="preserve"> </w:t>
      </w:r>
      <w:r w:rsidRPr="00EB1609">
        <w:rPr>
          <w:rFonts w:ascii="Times New Roman" w:hAnsi="Times New Roman" w:cs="Times New Roman"/>
          <w:sz w:val="16"/>
          <w:szCs w:val="16"/>
        </w:rPr>
        <w:t>picky tolerant pleasant touchy polite trusting poor trustworthy popular unfriendly positive unhappy precise upset proper useful proud warm</w:t>
      </w:r>
      <w:r>
        <w:rPr>
          <w:rFonts w:ascii="Times New Roman" w:hAnsi="Times New Roman" w:cs="Times New Roman"/>
          <w:sz w:val="16"/>
          <w:szCs w:val="16"/>
        </w:rPr>
        <w:t xml:space="preserve"> </w:t>
      </w:r>
      <w:r w:rsidRPr="00EB1609">
        <w:rPr>
          <w:rFonts w:ascii="Times New Roman" w:hAnsi="Times New Roman" w:cs="Times New Roman"/>
          <w:sz w:val="16"/>
          <w:szCs w:val="16"/>
        </w:rPr>
        <w:t>quick weak quiet wicked rational wise reliable worried religious wrong responsible young</w:t>
      </w:r>
      <w:bookmarkStart w:id="0" w:name="_GoBack"/>
      <w:bookmarkEnd w:id="0"/>
    </w:p>
    <w:sectPr w:rsidR="00EB1609" w:rsidRPr="00EB1609" w:rsidSect="00EB1609">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1609"/>
    <w:rsid w:val="00596B4E"/>
    <w:rsid w:val="00EB160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444643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B160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B160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127950-75E0-E043-B5D9-CAD65B6E7F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2</Pages>
  <Words>556</Words>
  <Characters>3175</Characters>
  <Application>Microsoft Macintosh Word</Application>
  <DocSecurity>0</DocSecurity>
  <Lines>26</Lines>
  <Paragraphs>7</Paragraphs>
  <ScaleCrop>false</ScaleCrop>
  <Company>Durham Public Schools</Company>
  <LinksUpToDate>false</LinksUpToDate>
  <CharactersWithSpaces>3724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 Garvoille</dc:creator>
  <cp:keywords/>
  <dc:description/>
  <cp:lastModifiedBy>Alexa Garvoille</cp:lastModifiedBy>
  <cp:revision>1</cp:revision>
  <cp:lastPrinted>2017-02-20T14:01:00Z</cp:lastPrinted>
  <dcterms:created xsi:type="dcterms:W3CDTF">2017-02-20T13:52:00Z</dcterms:created>
  <dcterms:modified xsi:type="dcterms:W3CDTF">2017-02-20T14:33:00Z</dcterms:modified>
</cp:coreProperties>
</file>