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042C4" w:rsidRPr="003042C4" w:rsidRDefault="00331D5A" w:rsidP="003042C4">
      <w:pPr>
        <w:spacing w:line="480" w:lineRule="auto"/>
        <w:jc w:val="center"/>
        <w:rPr>
          <w:rFonts w:ascii="Shadows Into Light Two" w:eastAsia="Shadows Into Light Two" w:hAnsi="Shadows Into Light Two" w:cs="Shadows Into Light Two"/>
          <w:b/>
        </w:rPr>
      </w:pPr>
      <w:r>
        <w:rPr>
          <w:rFonts w:ascii="Shadows Into Light Two" w:eastAsia="Shadows Into Light Two" w:hAnsi="Shadows Into Light Two" w:cs="Shadows Into Light Two"/>
          <w:b/>
        </w:rPr>
        <w:t xml:space="preserve">ASSESSMENT SELF-REFLECTION:  </w:t>
      </w:r>
      <w:r w:rsidR="003042C4" w:rsidRPr="003042C4">
        <w:rPr>
          <w:rFonts w:ascii="Shadows Into Light Two" w:eastAsia="Shadows Into Light Two" w:hAnsi="Shadows Into Light Two" w:cs="Shadows Into Light Two"/>
          <w:b/>
        </w:rPr>
        <w:t>1</w:t>
      </w:r>
      <w:r w:rsidR="003042C4" w:rsidRPr="003042C4">
        <w:rPr>
          <w:rFonts w:ascii="Shadows Into Light Two" w:eastAsia="Shadows Into Light Two" w:hAnsi="Shadows Into Light Two" w:cs="Shadows Into Light Two"/>
          <w:b/>
          <w:vertAlign w:val="superscript"/>
        </w:rPr>
        <w:t>st</w:t>
      </w:r>
      <w:r w:rsidR="003042C4" w:rsidRPr="003042C4">
        <w:rPr>
          <w:rFonts w:ascii="Shadows Into Light Two" w:eastAsia="Shadows Into Light Two" w:hAnsi="Shadows Into Light Two" w:cs="Shadows Into Light Two"/>
          <w:b/>
        </w:rPr>
        <w:t xml:space="preserve"> Graded Assignment of </w:t>
      </w:r>
      <w:r w:rsidR="00BF00E6">
        <w:rPr>
          <w:rFonts w:ascii="Shadows Into Light Two" w:eastAsia="Shadows Into Light Two" w:hAnsi="Shadows Into Light Two" w:cs="Shadows Into Light Two"/>
          <w:b/>
        </w:rPr>
        <w:t>2016-17 (1</w:t>
      </w:r>
      <w:r w:rsidR="003042C4">
        <w:rPr>
          <w:rFonts w:ascii="Shadows Into Light Two" w:eastAsia="Shadows Into Light Two" w:hAnsi="Shadows Into Light Two" w:cs="Shadows Into Light Two"/>
          <w:b/>
        </w:rPr>
        <w:t>0 points possible).</w:t>
      </w:r>
    </w:p>
    <w:p w:rsidR="004E3765" w:rsidRDefault="00331D5A" w:rsidP="004F3710">
      <w:pPr>
        <w:spacing w:line="480" w:lineRule="auto"/>
      </w:pPr>
      <w:r>
        <w:rPr>
          <w:rFonts w:ascii="Shadows Into Light Two" w:eastAsia="Shadows Into Light Two" w:hAnsi="Shadows Into Light Two" w:cs="Shadows Into Light Two"/>
        </w:rPr>
        <w:t>Name</w:t>
      </w:r>
      <w:r w:rsidR="003042C4">
        <w:rPr>
          <w:rFonts w:ascii="Shadows Into Light Two" w:eastAsia="Shadows Into Light Two" w:hAnsi="Shadows Into Light Two" w:cs="Shadows Into Light Two"/>
        </w:rPr>
        <w:t>______________________________</w:t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</w:r>
      <w:r w:rsidR="003042C4">
        <w:rPr>
          <w:rFonts w:ascii="Shadows Into Light Two" w:eastAsia="Shadows Into Light Two" w:hAnsi="Shadows Into Light Two" w:cs="Shadows Into Light Two"/>
        </w:rPr>
        <w:tab/>
        <w:t>Period_______</w:t>
      </w:r>
    </w:p>
    <w:tbl>
      <w:tblPr>
        <w:tblStyle w:val="a"/>
        <w:tblW w:w="149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26"/>
        <w:gridCol w:w="1050"/>
        <w:gridCol w:w="5152"/>
        <w:gridCol w:w="6840"/>
      </w:tblGrid>
      <w:tr w:rsidR="004E3765" w:rsidTr="004F3710">
        <w:tc>
          <w:tcPr>
            <w:tcW w:w="708" w:type="dxa"/>
            <w:shd w:val="clear" w:color="auto" w:fill="D9D9D9" w:themeFill="background1" w:themeFillShade="D9"/>
          </w:tcPr>
          <w:p w:rsidR="004E3765" w:rsidRDefault="00331D5A">
            <w:r>
              <w:rPr>
                <w:rFonts w:ascii="Shadows Into Light Two" w:eastAsia="Shadows Into Light Two" w:hAnsi="Shadows Into Light Two" w:cs="Shadows Into Light Two"/>
              </w:rPr>
              <w:t>? #</w:t>
            </w:r>
          </w:p>
        </w:tc>
        <w:tc>
          <w:tcPr>
            <w:tcW w:w="1226" w:type="dxa"/>
            <w:shd w:val="clear" w:color="auto" w:fill="D9D9D9" w:themeFill="background1" w:themeFillShade="D9"/>
          </w:tcPr>
          <w:p w:rsidR="004E3765" w:rsidRPr="004F3710" w:rsidRDefault="00331D5A">
            <w:pPr>
              <w:rPr>
                <w:b/>
              </w:rPr>
            </w:pPr>
            <w:r w:rsidRPr="004F3710">
              <w:rPr>
                <w:rFonts w:ascii="Shadows Into Light Two" w:eastAsia="Shadows Into Light Two" w:hAnsi="Shadows Into Light Two" w:cs="Shadows Into Light Two"/>
                <w:b/>
              </w:rPr>
              <w:t>My Answer</w:t>
            </w:r>
          </w:p>
        </w:tc>
        <w:tc>
          <w:tcPr>
            <w:tcW w:w="1050" w:type="dxa"/>
            <w:shd w:val="clear" w:color="auto" w:fill="D9D9D9" w:themeFill="background1" w:themeFillShade="D9"/>
          </w:tcPr>
          <w:p w:rsidR="004E3765" w:rsidRPr="004F3710" w:rsidRDefault="00331D5A">
            <w:pPr>
              <w:rPr>
                <w:b/>
              </w:rPr>
            </w:pPr>
            <w:r w:rsidRPr="004F3710">
              <w:rPr>
                <w:rFonts w:ascii="Shadows Into Light Two" w:eastAsia="Shadows Into Light Two" w:hAnsi="Shadows Into Light Two" w:cs="Shadows Into Light Two"/>
                <w:b/>
              </w:rPr>
              <w:t>Correct Answer</w:t>
            </w:r>
          </w:p>
        </w:tc>
        <w:tc>
          <w:tcPr>
            <w:tcW w:w="5152" w:type="dxa"/>
            <w:shd w:val="clear" w:color="auto" w:fill="D9D9D9" w:themeFill="background1" w:themeFillShade="D9"/>
          </w:tcPr>
          <w:p w:rsidR="004E3765" w:rsidRDefault="003042C4">
            <w:pPr>
              <w:rPr>
                <w:rFonts w:ascii="Shadows Into Light Two" w:eastAsia="Shadows Into Light Two" w:hAnsi="Shadows Into Light Two" w:cs="Shadows Into Light Two"/>
              </w:rPr>
            </w:pPr>
            <w:r w:rsidRPr="003042C4">
              <w:rPr>
                <w:rFonts w:ascii="Shadows Into Light Two" w:eastAsia="Shadows Into Light Two" w:hAnsi="Shadows Into Light Two" w:cs="Shadows Into Light Two"/>
                <w:b/>
                <w:u w:val="single"/>
              </w:rPr>
              <w:t>Quote the Text</w:t>
            </w:r>
            <w:r>
              <w:rPr>
                <w:rFonts w:ascii="Shadows Into Light Two" w:eastAsia="Shadows Into Light Two" w:hAnsi="Shadows Into Light Two" w:cs="Shadows Into Light Two"/>
              </w:rPr>
              <w:t xml:space="preserve">:  </w:t>
            </w:r>
            <w:r w:rsidR="00331D5A">
              <w:rPr>
                <w:rFonts w:ascii="Shadows Into Light Two" w:eastAsia="Shadows Into Light Two" w:hAnsi="Shadows Into Light Two" w:cs="Shadows Into Light Two"/>
              </w:rPr>
              <w:t xml:space="preserve">What </w:t>
            </w:r>
            <w:r w:rsidR="00331D5A" w:rsidRPr="003042C4">
              <w:rPr>
                <w:rFonts w:ascii="Shadows Into Light Two" w:eastAsia="Shadows Into Light Two" w:hAnsi="Shadows Into Light Two" w:cs="Shadows Into Light Two"/>
                <w:b/>
              </w:rPr>
              <w:t>direct evidence</w:t>
            </w:r>
            <w:r w:rsidR="00331D5A">
              <w:rPr>
                <w:rFonts w:ascii="Shadows Into Light Two" w:eastAsia="Shadows Into Light Two" w:hAnsi="Shadows Into Light Two" w:cs="Shadows Into Light Two"/>
              </w:rPr>
              <w:t xml:space="preserve"> from </w:t>
            </w:r>
            <w:r>
              <w:rPr>
                <w:rFonts w:ascii="Shadows Into Light Two" w:eastAsia="Shadows Into Light Two" w:hAnsi="Shadows Into Light Two" w:cs="Shadows Into Light Two"/>
              </w:rPr>
              <w:t xml:space="preserve">the </w:t>
            </w:r>
            <w:r w:rsidR="00331D5A">
              <w:rPr>
                <w:rFonts w:ascii="Shadows Into Light Two" w:eastAsia="Shadows Into Light Two" w:hAnsi="Shadows Into Light Two" w:cs="Shadows Into Light Two"/>
              </w:rPr>
              <w:t xml:space="preserve">passage </w:t>
            </w:r>
            <w:r>
              <w:rPr>
                <w:rFonts w:ascii="Shadows Into Light Two" w:eastAsia="Shadows Into Light Two" w:hAnsi="Shadows Into Light Two" w:cs="Shadows Into Light Two"/>
              </w:rPr>
              <w:t xml:space="preserve">do you think </w:t>
            </w:r>
            <w:r w:rsidR="00331D5A" w:rsidRPr="003042C4">
              <w:rPr>
                <w:rFonts w:ascii="Shadows Into Light Two" w:eastAsia="Shadows Into Light Two" w:hAnsi="Shadows Into Light Two" w:cs="Shadows Into Light Two"/>
                <w:i/>
              </w:rPr>
              <w:t>proves</w:t>
            </w:r>
            <w:r w:rsidR="00331D5A">
              <w:rPr>
                <w:rFonts w:ascii="Shadows Into Light Two" w:eastAsia="Shadows Into Light Two" w:hAnsi="Shadows Into Light Two" w:cs="Shadows Into Light Two"/>
              </w:rPr>
              <w:t xml:space="preserve"> the correct answer?</w:t>
            </w:r>
            <w:r w:rsidR="004F3710">
              <w:rPr>
                <w:rFonts w:ascii="Shadows Into Light Two" w:eastAsia="Shadows Into Light Two" w:hAnsi="Shadows Into Light Two" w:cs="Shadows Into Light Two"/>
              </w:rPr>
              <w:t xml:space="preserve"> Use quotation marks (</w:t>
            </w:r>
            <w:r w:rsidR="004F3710" w:rsidRPr="004F3710">
              <w:rPr>
                <w:rFonts w:ascii="Shadows Into Light Two" w:eastAsia="Shadows Into Light Two" w:hAnsi="Shadows Into Light Two" w:cs="Shadows Into Light Two"/>
                <w:i/>
              </w:rPr>
              <w:t>1 pt. possible for direct quotation from text, properly punctuated</w:t>
            </w:r>
            <w:r w:rsidR="004F3710">
              <w:rPr>
                <w:rFonts w:ascii="Shadows Into Light Two" w:eastAsia="Shadows Into Light Two" w:hAnsi="Shadows Into Light Two" w:cs="Shadows Into Light Two"/>
              </w:rPr>
              <w:t>).</w:t>
            </w:r>
          </w:p>
          <w:p w:rsidR="004F3710" w:rsidRDefault="004F3710" w:rsidP="004F3710">
            <w:pPr>
              <w:jc w:val="center"/>
            </w:pPr>
            <w:r>
              <w:t>“____________________________.”</w:t>
            </w:r>
          </w:p>
        </w:tc>
        <w:tc>
          <w:tcPr>
            <w:tcW w:w="6840" w:type="dxa"/>
            <w:shd w:val="clear" w:color="auto" w:fill="D9D9D9" w:themeFill="background1" w:themeFillShade="D9"/>
          </w:tcPr>
          <w:p w:rsidR="004E3765" w:rsidRDefault="003042C4">
            <w:pPr>
              <w:rPr>
                <w:rFonts w:ascii="Shadows Into Light Two" w:eastAsia="Shadows Into Light Two" w:hAnsi="Shadows Into Light Two" w:cs="Shadows Into Light Two"/>
              </w:rPr>
            </w:pPr>
            <w:r w:rsidRPr="003042C4">
              <w:rPr>
                <w:rFonts w:ascii="Shadows Into Light Two" w:eastAsia="Shadows Into Light Two" w:hAnsi="Shadows Into Light Two" w:cs="Shadows Into Light Two"/>
                <w:b/>
                <w:u w:val="single"/>
              </w:rPr>
              <w:t>Explain the Connection</w:t>
            </w:r>
            <w:r>
              <w:rPr>
                <w:rFonts w:ascii="Shadows Into Light Two" w:eastAsia="Shadows Into Light Two" w:hAnsi="Shadows Into Light Two" w:cs="Shadows Into Light Two"/>
              </w:rPr>
              <w:t xml:space="preserve">:  </w:t>
            </w:r>
            <w:r w:rsidR="00331D5A" w:rsidRPr="003042C4">
              <w:rPr>
                <w:rFonts w:ascii="Shadows Into Light Two" w:eastAsia="Shadows Into Light Two" w:hAnsi="Shadows Into Light Two" w:cs="Shadows Into Light Two"/>
                <w:i/>
              </w:rPr>
              <w:t>How</w:t>
            </w:r>
            <w:r w:rsidR="00331D5A">
              <w:rPr>
                <w:rFonts w:ascii="Shadows Into Light Two" w:eastAsia="Shadows Into Light Two" w:hAnsi="Shadows Into Light Two" w:cs="Shadows Into Light Two"/>
              </w:rPr>
              <w:t xml:space="preserve"> does that evidence prove the correct answer?</w:t>
            </w:r>
            <w:r>
              <w:rPr>
                <w:rFonts w:ascii="Shadows Into Light Two" w:eastAsia="Shadows Into Light Two" w:hAnsi="Shadows Into Light Two" w:cs="Shadows Into Light Two"/>
              </w:rPr>
              <w:t xml:space="preserve"> </w:t>
            </w:r>
            <w:r w:rsidR="004F3710">
              <w:rPr>
                <w:rFonts w:ascii="Shadows Into Light Two" w:eastAsia="Shadows Into Light Two" w:hAnsi="Shadows Into Light Two" w:cs="Shadows Into Light Two"/>
              </w:rPr>
              <w:t xml:space="preserve">Feel free to use the sentence frame, “This quote </w:t>
            </w:r>
            <w:proofErr w:type="spellStart"/>
            <w:r w:rsidR="004F3710">
              <w:rPr>
                <w:rFonts w:ascii="Shadows Into Light Two" w:eastAsia="Shadows Into Light Two" w:hAnsi="Shadows Into Light Two" w:cs="Shadows Into Light Two"/>
              </w:rPr>
              <w:t>proves__________because</w:t>
            </w:r>
            <w:proofErr w:type="spellEnd"/>
            <w:r w:rsidR="004F3710">
              <w:rPr>
                <w:rFonts w:ascii="Shadows Into Light Two" w:eastAsia="Shadows Into Light Two" w:hAnsi="Shadows Into Light Two" w:cs="Shadows Into Light Two"/>
              </w:rPr>
              <w:t>________”</w:t>
            </w:r>
          </w:p>
          <w:p w:rsidR="004F3710" w:rsidRDefault="004F3710">
            <w:r>
              <w:rPr>
                <w:rFonts w:ascii="Shadows Into Light Two" w:eastAsia="Shadows Into Light Two" w:hAnsi="Shadows Into Light Two" w:cs="Shadows Into Light Two"/>
              </w:rPr>
              <w:t>(</w:t>
            </w:r>
            <w:r>
              <w:rPr>
                <w:rFonts w:ascii="Shadows Into Light Two" w:eastAsia="Shadows Into Light Two" w:hAnsi="Shadows Into Light Two" w:cs="Shadows Into Light Two"/>
                <w:i/>
              </w:rPr>
              <w:t xml:space="preserve">1 pt. </w:t>
            </w:r>
            <w:r w:rsidRPr="004F3710">
              <w:rPr>
                <w:rFonts w:ascii="Shadows Into Light Two" w:eastAsia="Shadows Into Light Two" w:hAnsi="Shadows Into Light Two" w:cs="Shadows Into Light Two"/>
                <w:i/>
              </w:rPr>
              <w:t>possible for clear explanation of the connection between the quote you chose and the correct answer</w:t>
            </w:r>
            <w:r>
              <w:rPr>
                <w:rFonts w:ascii="Shadows Into Light Two" w:eastAsia="Shadows Into Light Two" w:hAnsi="Shadows Into Light Two" w:cs="Shadows Into Light Two"/>
              </w:rPr>
              <w:t xml:space="preserve">). </w:t>
            </w:r>
          </w:p>
        </w:tc>
      </w:tr>
      <w:tr w:rsidR="004E3765" w:rsidTr="004F3710">
        <w:tc>
          <w:tcPr>
            <w:tcW w:w="708" w:type="dxa"/>
            <w:shd w:val="clear" w:color="auto" w:fill="D9D9D9" w:themeFill="background1" w:themeFillShade="D9"/>
          </w:tcPr>
          <w:p w:rsidR="004E3765" w:rsidRPr="00BF00E6" w:rsidRDefault="004E3765" w:rsidP="00BF00E6">
            <w:pPr>
              <w:rPr>
                <w:rFonts w:ascii="Shadows Into Light Two" w:eastAsia="Shadows Into Light Two" w:hAnsi="Shadows Into Light Two" w:cs="Shadows Into Light Two"/>
              </w:rPr>
            </w:pPr>
          </w:p>
        </w:tc>
        <w:tc>
          <w:tcPr>
            <w:tcW w:w="1226" w:type="dxa"/>
          </w:tcPr>
          <w:p w:rsidR="004E3765" w:rsidRDefault="004E3765"/>
          <w:p w:rsidR="004E3765" w:rsidRDefault="004E3765"/>
          <w:p w:rsidR="004E3765" w:rsidRDefault="004E3765"/>
        </w:tc>
        <w:tc>
          <w:tcPr>
            <w:tcW w:w="1050" w:type="dxa"/>
          </w:tcPr>
          <w:p w:rsidR="004E3765" w:rsidRDefault="004E3765"/>
        </w:tc>
        <w:tc>
          <w:tcPr>
            <w:tcW w:w="5152" w:type="dxa"/>
          </w:tcPr>
          <w:p w:rsidR="004E3765" w:rsidRDefault="004E3765"/>
        </w:tc>
        <w:tc>
          <w:tcPr>
            <w:tcW w:w="6840" w:type="dxa"/>
          </w:tcPr>
          <w:p w:rsidR="004E3765" w:rsidRDefault="004E3765"/>
          <w:p w:rsidR="003042C4" w:rsidRDefault="003042C4"/>
          <w:p w:rsidR="003042C4" w:rsidRDefault="003042C4"/>
          <w:p w:rsidR="003042C4" w:rsidRDefault="003042C4"/>
          <w:p w:rsidR="003042C4" w:rsidRDefault="003042C4"/>
          <w:p w:rsidR="003042C4" w:rsidRDefault="003042C4" w:rsidP="003042C4">
            <w:pPr>
              <w:tabs>
                <w:tab w:val="left" w:pos="1575"/>
              </w:tabs>
            </w:pPr>
          </w:p>
        </w:tc>
      </w:tr>
      <w:tr w:rsidR="004E3765" w:rsidTr="004F3710">
        <w:tc>
          <w:tcPr>
            <w:tcW w:w="708" w:type="dxa"/>
            <w:shd w:val="clear" w:color="auto" w:fill="D9D9D9" w:themeFill="background1" w:themeFillShade="D9"/>
          </w:tcPr>
          <w:p w:rsidR="00BF00E6" w:rsidRDefault="00BF00E6" w:rsidP="00BF00E6">
            <w:pPr>
              <w:ind w:left="576"/>
              <w:jc w:val="center"/>
              <w:rPr>
                <w:rFonts w:ascii="Shadows Into Light Two" w:eastAsia="Shadows Into Light Two" w:hAnsi="Shadows Into Light Two" w:cs="Shadows Into Light Two"/>
              </w:rPr>
            </w:pPr>
          </w:p>
          <w:p w:rsidR="004E3765" w:rsidRDefault="004E3765" w:rsidP="00BF00E6">
            <w:pPr>
              <w:ind w:left="576"/>
              <w:jc w:val="center"/>
              <w:rPr>
                <w:rFonts w:ascii="Shadows Into Light Two" w:eastAsia="Shadows Into Light Two" w:hAnsi="Shadows Into Light Two" w:cs="Shadows Into Light Two"/>
              </w:rPr>
            </w:pPr>
          </w:p>
        </w:tc>
        <w:tc>
          <w:tcPr>
            <w:tcW w:w="1226" w:type="dxa"/>
          </w:tcPr>
          <w:p w:rsidR="004E3765" w:rsidRDefault="004E3765"/>
          <w:p w:rsidR="004E3765" w:rsidRDefault="004E3765"/>
          <w:p w:rsidR="004E3765" w:rsidRDefault="004E3765"/>
        </w:tc>
        <w:tc>
          <w:tcPr>
            <w:tcW w:w="1050" w:type="dxa"/>
          </w:tcPr>
          <w:p w:rsidR="004E3765" w:rsidRDefault="004E3765"/>
        </w:tc>
        <w:tc>
          <w:tcPr>
            <w:tcW w:w="5152" w:type="dxa"/>
          </w:tcPr>
          <w:p w:rsidR="004E3765" w:rsidRDefault="004E3765"/>
          <w:p w:rsidR="004E3765" w:rsidRDefault="004E3765"/>
        </w:tc>
        <w:tc>
          <w:tcPr>
            <w:tcW w:w="6840" w:type="dxa"/>
          </w:tcPr>
          <w:p w:rsidR="004E3765" w:rsidRDefault="004E3765"/>
          <w:p w:rsidR="003042C4" w:rsidRDefault="003042C4"/>
          <w:p w:rsidR="003042C4" w:rsidRDefault="003042C4"/>
          <w:p w:rsidR="003042C4" w:rsidRDefault="003042C4"/>
          <w:p w:rsidR="003042C4" w:rsidRDefault="003042C4"/>
          <w:p w:rsidR="003042C4" w:rsidRDefault="003042C4"/>
        </w:tc>
      </w:tr>
      <w:tr w:rsidR="004E3765" w:rsidTr="004F3710">
        <w:tc>
          <w:tcPr>
            <w:tcW w:w="708" w:type="dxa"/>
            <w:shd w:val="clear" w:color="auto" w:fill="D9D9D9" w:themeFill="background1" w:themeFillShade="D9"/>
          </w:tcPr>
          <w:p w:rsidR="004E3765" w:rsidRDefault="004E3765" w:rsidP="00BF00E6">
            <w:pPr>
              <w:ind w:left="576"/>
              <w:jc w:val="center"/>
              <w:rPr>
                <w:rFonts w:ascii="Shadows Into Light Two" w:eastAsia="Shadows Into Light Two" w:hAnsi="Shadows Into Light Two" w:cs="Shadows Into Light Two"/>
              </w:rPr>
            </w:pPr>
          </w:p>
        </w:tc>
        <w:tc>
          <w:tcPr>
            <w:tcW w:w="1226" w:type="dxa"/>
          </w:tcPr>
          <w:p w:rsidR="004E3765" w:rsidRDefault="004E3765"/>
          <w:p w:rsidR="004E3765" w:rsidRDefault="004E3765"/>
          <w:p w:rsidR="004E3765" w:rsidRDefault="004E3765"/>
        </w:tc>
        <w:tc>
          <w:tcPr>
            <w:tcW w:w="1050" w:type="dxa"/>
          </w:tcPr>
          <w:p w:rsidR="004E3765" w:rsidRDefault="004E3765"/>
        </w:tc>
        <w:tc>
          <w:tcPr>
            <w:tcW w:w="5152" w:type="dxa"/>
          </w:tcPr>
          <w:p w:rsidR="004E3765" w:rsidRDefault="004E3765"/>
          <w:p w:rsidR="004E3765" w:rsidRDefault="004E3765"/>
        </w:tc>
        <w:tc>
          <w:tcPr>
            <w:tcW w:w="6840" w:type="dxa"/>
          </w:tcPr>
          <w:p w:rsidR="004E3765" w:rsidRDefault="004E3765"/>
          <w:p w:rsidR="003042C4" w:rsidRDefault="003042C4"/>
          <w:p w:rsidR="003042C4" w:rsidRDefault="003042C4"/>
          <w:p w:rsidR="003042C4" w:rsidRDefault="003042C4"/>
          <w:p w:rsidR="003042C4" w:rsidRDefault="003042C4"/>
          <w:p w:rsidR="003042C4" w:rsidRDefault="003042C4"/>
        </w:tc>
      </w:tr>
      <w:tr w:rsidR="004E3765" w:rsidTr="004F3710">
        <w:tc>
          <w:tcPr>
            <w:tcW w:w="708" w:type="dxa"/>
            <w:shd w:val="clear" w:color="auto" w:fill="D9D9D9" w:themeFill="background1" w:themeFillShade="D9"/>
          </w:tcPr>
          <w:p w:rsidR="004E3765" w:rsidRDefault="004E3765" w:rsidP="00BF00E6">
            <w:pPr>
              <w:ind w:left="576"/>
              <w:jc w:val="center"/>
              <w:rPr>
                <w:rFonts w:ascii="Shadows Into Light Two" w:eastAsia="Shadows Into Light Two" w:hAnsi="Shadows Into Light Two" w:cs="Shadows Into Light Two"/>
              </w:rPr>
            </w:pPr>
          </w:p>
        </w:tc>
        <w:tc>
          <w:tcPr>
            <w:tcW w:w="1226" w:type="dxa"/>
          </w:tcPr>
          <w:p w:rsidR="004E3765" w:rsidRDefault="004E3765"/>
          <w:p w:rsidR="004E3765" w:rsidRDefault="004E3765"/>
          <w:p w:rsidR="004E3765" w:rsidRDefault="004E3765"/>
        </w:tc>
        <w:tc>
          <w:tcPr>
            <w:tcW w:w="1050" w:type="dxa"/>
          </w:tcPr>
          <w:p w:rsidR="004E3765" w:rsidRDefault="004E3765"/>
        </w:tc>
        <w:tc>
          <w:tcPr>
            <w:tcW w:w="5152" w:type="dxa"/>
          </w:tcPr>
          <w:p w:rsidR="004E3765" w:rsidRDefault="004E3765"/>
          <w:p w:rsidR="004E3765" w:rsidRDefault="004E3765"/>
        </w:tc>
        <w:tc>
          <w:tcPr>
            <w:tcW w:w="6840" w:type="dxa"/>
          </w:tcPr>
          <w:p w:rsidR="004E3765" w:rsidRDefault="004E3765"/>
          <w:p w:rsidR="003042C4" w:rsidRDefault="003042C4"/>
          <w:p w:rsidR="003042C4" w:rsidRDefault="003042C4"/>
          <w:p w:rsidR="003042C4" w:rsidRDefault="003042C4"/>
          <w:p w:rsidR="003042C4" w:rsidRDefault="003042C4"/>
          <w:p w:rsidR="003042C4" w:rsidRDefault="003042C4"/>
        </w:tc>
      </w:tr>
      <w:tr w:rsidR="004E3765" w:rsidTr="004F3710">
        <w:tc>
          <w:tcPr>
            <w:tcW w:w="708" w:type="dxa"/>
            <w:shd w:val="clear" w:color="auto" w:fill="D9D9D9" w:themeFill="background1" w:themeFillShade="D9"/>
          </w:tcPr>
          <w:p w:rsidR="004E3765" w:rsidRDefault="004E3765" w:rsidP="00BF00E6">
            <w:pPr>
              <w:ind w:left="576"/>
              <w:jc w:val="center"/>
              <w:rPr>
                <w:rFonts w:ascii="Shadows Into Light Two" w:eastAsia="Shadows Into Light Two" w:hAnsi="Shadows Into Light Two" w:cs="Shadows Into Light Two"/>
              </w:rPr>
            </w:pPr>
          </w:p>
        </w:tc>
        <w:tc>
          <w:tcPr>
            <w:tcW w:w="1226" w:type="dxa"/>
          </w:tcPr>
          <w:p w:rsidR="004E3765" w:rsidRDefault="004E3765"/>
          <w:p w:rsidR="004E3765" w:rsidRDefault="004E3765"/>
          <w:p w:rsidR="004E3765" w:rsidRDefault="004E3765"/>
        </w:tc>
        <w:tc>
          <w:tcPr>
            <w:tcW w:w="1050" w:type="dxa"/>
          </w:tcPr>
          <w:p w:rsidR="004E3765" w:rsidRDefault="004E3765"/>
        </w:tc>
        <w:tc>
          <w:tcPr>
            <w:tcW w:w="5152" w:type="dxa"/>
          </w:tcPr>
          <w:p w:rsidR="004E3765" w:rsidRDefault="004E3765"/>
          <w:p w:rsidR="004E3765" w:rsidRDefault="004E3765"/>
        </w:tc>
        <w:tc>
          <w:tcPr>
            <w:tcW w:w="6840" w:type="dxa"/>
          </w:tcPr>
          <w:p w:rsidR="004E3765" w:rsidRDefault="004E3765"/>
          <w:p w:rsidR="003042C4" w:rsidRDefault="003042C4"/>
          <w:p w:rsidR="003042C4" w:rsidRDefault="003042C4"/>
          <w:p w:rsidR="003042C4" w:rsidRDefault="003042C4"/>
          <w:p w:rsidR="003042C4" w:rsidRDefault="003042C4"/>
        </w:tc>
      </w:tr>
    </w:tbl>
    <w:p w:rsidR="004E3765" w:rsidRDefault="00BF00E6">
      <w:pPr>
        <w:ind w:left="360"/>
      </w:pPr>
      <w:r>
        <w:lastRenderedPageBreak/>
        <w:t>Which numbers should I choose?</w:t>
      </w:r>
    </w:p>
    <w:p w:rsidR="00BF00E6" w:rsidRDefault="00BF00E6">
      <w:pPr>
        <w:ind w:left="360"/>
      </w:pPr>
    </w:p>
    <w:p w:rsidR="00BF00E6" w:rsidRDefault="00BF00E6" w:rsidP="00BF00E6">
      <w:pPr>
        <w:pStyle w:val="ListParagraph"/>
        <w:numPr>
          <w:ilvl w:val="0"/>
          <w:numId w:val="3"/>
        </w:numPr>
      </w:pPr>
      <w:r>
        <w:t>Maybe start with the questions you got wrong.</w:t>
      </w:r>
    </w:p>
    <w:p w:rsidR="00BF00E6" w:rsidRDefault="00BF00E6" w:rsidP="00BF00E6">
      <w:pPr>
        <w:pStyle w:val="ListParagraph"/>
        <w:numPr>
          <w:ilvl w:val="0"/>
          <w:numId w:val="3"/>
        </w:numPr>
      </w:pPr>
      <w:r>
        <w:t>Don't do number 12… It's just a bad question.</w:t>
      </w:r>
    </w:p>
    <w:p w:rsidR="00BF00E6" w:rsidRDefault="00BF00E6" w:rsidP="00BF00E6">
      <w:pPr>
        <w:pStyle w:val="ListParagraph"/>
        <w:numPr>
          <w:ilvl w:val="0"/>
          <w:numId w:val="3"/>
        </w:numPr>
      </w:pPr>
      <w:r>
        <w:t>HONORS: I'd recommend you start with 1, 2, 11, and 15. (Then 4 and 13)</w:t>
      </w:r>
      <w:bookmarkStart w:id="0" w:name="_GoBack"/>
      <w:bookmarkEnd w:id="0"/>
    </w:p>
    <w:p w:rsidR="00BF00E6" w:rsidRDefault="00BF00E6" w:rsidP="00BF00E6">
      <w:pPr>
        <w:pStyle w:val="ListParagraph"/>
        <w:numPr>
          <w:ilvl w:val="0"/>
          <w:numId w:val="3"/>
        </w:numPr>
      </w:pPr>
      <w:r>
        <w:t>STANDARD: I'd recommend you start with 5 and 14. (Then 3, 6, 7, 8, 9, and 10)</w:t>
      </w:r>
    </w:p>
    <w:p w:rsidR="00BF00E6" w:rsidRDefault="00BF00E6">
      <w:pPr>
        <w:ind w:left="360"/>
      </w:pPr>
    </w:p>
    <w:sectPr w:rsidR="00BF00E6" w:rsidSect="003042C4">
      <w:pgSz w:w="15840" w:h="12240" w:orient="landscape"/>
      <w:pgMar w:top="720" w:right="720" w:bottom="720" w:left="72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Shadows Into Light Two">
    <w:altName w:val="Times New Roman"/>
    <w:charset w:val="00"/>
    <w:family w:val="auto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61BB4"/>
    <w:multiLevelType w:val="multilevel"/>
    <w:tmpl w:val="095426E6"/>
    <w:lvl w:ilvl="0">
      <w:start w:val="1"/>
      <w:numFmt w:val="decimal"/>
      <w:lvlText w:val="%1."/>
      <w:lvlJc w:val="left"/>
      <w:pPr>
        <w:ind w:left="576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">
    <w:nsid w:val="3E67443C"/>
    <w:multiLevelType w:val="multilevel"/>
    <w:tmpl w:val="C6AAFAC6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2">
    <w:nsid w:val="3F210F68"/>
    <w:multiLevelType w:val="hybridMultilevel"/>
    <w:tmpl w:val="901AA4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765"/>
    <w:rsid w:val="003042C4"/>
    <w:rsid w:val="00331D5A"/>
    <w:rsid w:val="004E3765"/>
    <w:rsid w:val="004F3710"/>
    <w:rsid w:val="00BF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37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71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F0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37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71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F0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149</Words>
  <Characters>851</Characters>
  <Application>Microsoft Macintosh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Braker</dc:creator>
  <cp:lastModifiedBy>Durham Public Schools</cp:lastModifiedBy>
  <cp:revision>2</cp:revision>
  <cp:lastPrinted>2016-09-06T12:33:00Z</cp:lastPrinted>
  <dcterms:created xsi:type="dcterms:W3CDTF">2016-09-06T12:33:00Z</dcterms:created>
  <dcterms:modified xsi:type="dcterms:W3CDTF">2016-09-06T12:33:00Z</dcterms:modified>
</cp:coreProperties>
</file>