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185" w:rsidRPr="007D16F3" w:rsidRDefault="004C0185" w:rsidP="004C0185">
      <w:pPr>
        <w:jc w:val="center"/>
        <w:rPr>
          <w:rFonts w:ascii="Century Gothic" w:hAnsi="Century Gothic"/>
          <w:b/>
          <w:sz w:val="32"/>
          <w:szCs w:val="32"/>
        </w:rPr>
      </w:pPr>
      <w:r>
        <w:rPr>
          <w:rFonts w:ascii="Century Gothic" w:hAnsi="Century Gothic"/>
          <w:b/>
          <w:sz w:val="32"/>
          <w:szCs w:val="32"/>
        </w:rPr>
        <w:t>The Three-Act Plot Structure Outline</w:t>
      </w:r>
    </w:p>
    <w:p w:rsidR="004C0185" w:rsidRDefault="004C0185" w:rsidP="004C0185"/>
    <w:p w:rsidR="004C0185" w:rsidRDefault="004C0185" w:rsidP="004C0185">
      <w:pPr>
        <w:rPr>
          <w:rFonts w:ascii="Palatino" w:hAnsi="Palatino"/>
        </w:rPr>
      </w:pPr>
      <w:r>
        <w:rPr>
          <w:rFonts w:ascii="Palatino" w:hAnsi="Palatino"/>
        </w:rPr>
        <w:t>Group name(s): _____________________________________________________________________</w:t>
      </w:r>
    </w:p>
    <w:p w:rsidR="004C0185" w:rsidRPr="00AD6045" w:rsidRDefault="004C0185" w:rsidP="004C0185">
      <w:pPr>
        <w:rPr>
          <w:rFonts w:ascii="Palatino" w:hAnsi="Palatino"/>
          <w:i/>
        </w:rPr>
      </w:pPr>
      <w:r w:rsidRPr="00AD6045">
        <w:rPr>
          <w:rFonts w:ascii="Palatino" w:hAnsi="Palatino"/>
          <w:i/>
        </w:rPr>
        <w:t>Fill out this chart with a bullet point summary of what will happen in each section of your plot.</w:t>
      </w:r>
    </w:p>
    <w:tbl>
      <w:tblPr>
        <w:tblStyle w:val="TableGrid"/>
        <w:tblW w:w="0" w:type="auto"/>
        <w:tblLook w:val="04A0" w:firstRow="1" w:lastRow="0" w:firstColumn="1" w:lastColumn="0" w:noHBand="0" w:noVBand="1"/>
      </w:tblPr>
      <w:tblGrid>
        <w:gridCol w:w="1682"/>
        <w:gridCol w:w="9334"/>
      </w:tblGrid>
      <w:tr w:rsidR="004C0185" w:rsidRPr="002D0D54" w:rsidTr="00E163FB">
        <w:tc>
          <w:tcPr>
            <w:tcW w:w="11016" w:type="dxa"/>
            <w:gridSpan w:val="2"/>
            <w:shd w:val="clear" w:color="auto" w:fill="000000" w:themeFill="text1"/>
          </w:tcPr>
          <w:p w:rsidR="004C0185" w:rsidRPr="002D0D54" w:rsidRDefault="004C0185" w:rsidP="00E163FB">
            <w:pPr>
              <w:jc w:val="center"/>
              <w:rPr>
                <w:rFonts w:ascii="Century Gothic" w:hAnsi="Century Gothic"/>
                <w:color w:val="FFFFFF" w:themeColor="background1"/>
              </w:rPr>
            </w:pPr>
            <w:r w:rsidRPr="002D0D54">
              <w:rPr>
                <w:rFonts w:ascii="Century Gothic" w:hAnsi="Century Gothic"/>
                <w:b/>
                <w:color w:val="FFFFFF" w:themeColor="background1"/>
                <w:sz w:val="32"/>
              </w:rPr>
              <w:t>ACT I</w:t>
            </w:r>
            <w:r w:rsidRPr="002D0D54">
              <w:rPr>
                <w:rFonts w:ascii="Century Gothic" w:hAnsi="Century Gothic"/>
                <w:color w:val="FFFFFF" w:themeColor="background1"/>
                <w:sz w:val="32"/>
              </w:rPr>
              <w:t xml:space="preserve">: The Set-Up </w:t>
            </w:r>
            <w:r>
              <w:rPr>
                <w:rFonts w:ascii="Century Gothic" w:hAnsi="Century Gothic"/>
                <w:color w:val="FFFFFF" w:themeColor="background1"/>
                <w:sz w:val="32"/>
              </w:rPr>
              <w:t>+</w:t>
            </w:r>
            <w:r w:rsidRPr="002D0D54">
              <w:rPr>
                <w:rFonts w:ascii="Century Gothic" w:hAnsi="Century Gothic"/>
                <w:color w:val="FFFFFF" w:themeColor="background1"/>
                <w:sz w:val="32"/>
              </w:rPr>
              <w:t xml:space="preserve"> Complication</w:t>
            </w:r>
          </w:p>
        </w:tc>
      </w:tr>
      <w:tr w:rsidR="004C0185" w:rsidRPr="002D0D54" w:rsidTr="00E163FB">
        <w:tc>
          <w:tcPr>
            <w:tcW w:w="1682" w:type="dxa"/>
          </w:tcPr>
          <w:p w:rsidR="004C0185" w:rsidRDefault="004C0185" w:rsidP="00E163FB">
            <w:pPr>
              <w:rPr>
                <w:rFonts w:ascii="Palatino" w:hAnsi="Palatino"/>
              </w:rPr>
            </w:pPr>
          </w:p>
          <w:p w:rsidR="004C0185" w:rsidRDefault="004C0185" w:rsidP="00E163FB">
            <w:pPr>
              <w:rPr>
                <w:rFonts w:ascii="Palatino" w:hAnsi="Palatino"/>
              </w:rPr>
            </w:pPr>
            <w:r w:rsidRPr="002D0D54">
              <w:rPr>
                <w:rFonts w:ascii="Palatino" w:hAnsi="Palatino"/>
              </w:rPr>
              <w:t xml:space="preserve">Hook </w:t>
            </w: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Pr="002D0D54" w:rsidRDefault="004C0185" w:rsidP="00E163FB">
            <w:pPr>
              <w:rPr>
                <w:rFonts w:ascii="Palatino" w:hAnsi="Palatino"/>
              </w:rPr>
            </w:pPr>
          </w:p>
        </w:tc>
        <w:tc>
          <w:tcPr>
            <w:tcW w:w="9334" w:type="dxa"/>
          </w:tcPr>
          <w:p w:rsidR="004C0185" w:rsidRDefault="004C0185" w:rsidP="00E163FB">
            <w:pPr>
              <w:rPr>
                <w:rFonts w:ascii="Palatino" w:hAnsi="Palatino"/>
                <w:sz w:val="16"/>
                <w:szCs w:val="16"/>
              </w:rPr>
            </w:pPr>
            <w:proofErr w:type="gramStart"/>
            <w:r w:rsidRPr="00AD6045">
              <w:rPr>
                <w:rFonts w:ascii="Palatino" w:hAnsi="Palatino"/>
                <w:sz w:val="16"/>
                <w:szCs w:val="16"/>
              </w:rPr>
              <w:t>Introduce your characters</w:t>
            </w:r>
            <w:proofErr w:type="gramEnd"/>
            <w:r w:rsidRPr="00AD6045">
              <w:rPr>
                <w:rFonts w:ascii="Palatino" w:hAnsi="Palatino"/>
                <w:sz w:val="16"/>
                <w:szCs w:val="16"/>
              </w:rPr>
              <w:t xml:space="preserve">, </w:t>
            </w:r>
            <w:proofErr w:type="gramStart"/>
            <w:r w:rsidRPr="00AD6045">
              <w:rPr>
                <w:rFonts w:ascii="Palatino" w:hAnsi="Palatino"/>
                <w:sz w:val="16"/>
                <w:szCs w:val="16"/>
              </w:rPr>
              <w:t>clarify your setting</w:t>
            </w:r>
            <w:proofErr w:type="gramEnd"/>
            <w:r w:rsidRPr="00AD6045">
              <w:rPr>
                <w:rFonts w:ascii="Palatino" w:hAnsi="Palatino"/>
                <w:sz w:val="16"/>
                <w:szCs w:val="16"/>
              </w:rPr>
              <w:t xml:space="preserve">. </w:t>
            </w:r>
          </w:p>
          <w:p w:rsidR="004C0185" w:rsidRDefault="004C0185" w:rsidP="00E163FB">
            <w:pPr>
              <w:rPr>
                <w:rFonts w:ascii="Palatino" w:hAnsi="Palatino"/>
                <w:sz w:val="16"/>
                <w:szCs w:val="16"/>
              </w:rPr>
            </w:pPr>
          </w:p>
          <w:p w:rsidR="004C0185" w:rsidRPr="00AD6045" w:rsidRDefault="004C0185" w:rsidP="00E163FB">
            <w:pPr>
              <w:rPr>
                <w:rFonts w:ascii="Palatino" w:hAnsi="Palatino"/>
                <w:sz w:val="16"/>
                <w:szCs w:val="16"/>
              </w:rPr>
            </w:pPr>
          </w:p>
        </w:tc>
      </w:tr>
      <w:tr w:rsidR="004C0185" w:rsidRPr="002D0D54" w:rsidTr="00E163FB">
        <w:tc>
          <w:tcPr>
            <w:tcW w:w="1682" w:type="dxa"/>
          </w:tcPr>
          <w:p w:rsidR="004C0185" w:rsidRDefault="004C0185" w:rsidP="00E163FB">
            <w:pPr>
              <w:rPr>
                <w:rFonts w:ascii="Palatino" w:hAnsi="Palatino"/>
              </w:rPr>
            </w:pPr>
            <w:r w:rsidRPr="002D0D54">
              <w:rPr>
                <w:rFonts w:ascii="Palatino" w:hAnsi="Palatino"/>
              </w:rPr>
              <w:t>Characteristic Moment</w:t>
            </w: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tc>
        <w:tc>
          <w:tcPr>
            <w:tcW w:w="9334" w:type="dxa"/>
          </w:tcPr>
          <w:p w:rsidR="004C0185" w:rsidRDefault="004C0185" w:rsidP="00E163FB">
            <w:pPr>
              <w:rPr>
                <w:rFonts w:ascii="Palatino" w:hAnsi="Palatino"/>
                <w:sz w:val="16"/>
                <w:szCs w:val="16"/>
              </w:rPr>
            </w:pPr>
            <w:r w:rsidRPr="00AD6045">
              <w:rPr>
                <w:rFonts w:ascii="Palatino" w:hAnsi="Palatino"/>
                <w:sz w:val="16"/>
                <w:szCs w:val="16"/>
              </w:rPr>
              <w:t>This is the standard for how your characters have been acting that will make us surprised when their actions change. This scene should give us a good understanding of how life is on a daily basis for your characters. This is the world that helps the character believe his Lie. In the “Characteristic Moment” your protagonist reveals his goal for the story.</w:t>
            </w:r>
          </w:p>
          <w:p w:rsidR="004C0185" w:rsidRPr="00AD6045" w:rsidRDefault="004C0185" w:rsidP="00E163FB">
            <w:pPr>
              <w:rPr>
                <w:rFonts w:ascii="Palatino" w:hAnsi="Palatino"/>
                <w:sz w:val="16"/>
                <w:szCs w:val="16"/>
              </w:rPr>
            </w:pPr>
          </w:p>
        </w:tc>
      </w:tr>
      <w:tr w:rsidR="004C0185" w:rsidRPr="002D0D54" w:rsidTr="00E163FB">
        <w:tc>
          <w:tcPr>
            <w:tcW w:w="1682" w:type="dxa"/>
          </w:tcPr>
          <w:p w:rsidR="004C0185" w:rsidRDefault="004C0185" w:rsidP="00E163FB">
            <w:pPr>
              <w:rPr>
                <w:rFonts w:ascii="Palatino" w:hAnsi="Palatino"/>
              </w:rPr>
            </w:pPr>
          </w:p>
          <w:p w:rsidR="004C0185" w:rsidRDefault="004C0185" w:rsidP="00E163FB">
            <w:pPr>
              <w:rPr>
                <w:rFonts w:ascii="Palatino" w:hAnsi="Palatino"/>
              </w:rPr>
            </w:pPr>
            <w:r w:rsidRPr="002D0D54">
              <w:rPr>
                <w:rFonts w:ascii="Palatino" w:hAnsi="Palatino"/>
              </w:rPr>
              <w:t>Inciting Incident</w:t>
            </w: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Pr="002D0D54" w:rsidRDefault="004C0185" w:rsidP="00E163FB">
            <w:pPr>
              <w:rPr>
                <w:rFonts w:ascii="Palatino" w:hAnsi="Palatino"/>
              </w:rPr>
            </w:pPr>
          </w:p>
        </w:tc>
        <w:tc>
          <w:tcPr>
            <w:tcW w:w="9334" w:type="dxa"/>
          </w:tcPr>
          <w:p w:rsidR="004C0185" w:rsidRPr="00AD6045" w:rsidRDefault="004C0185" w:rsidP="00E163FB">
            <w:pPr>
              <w:rPr>
                <w:rFonts w:ascii="Palatino" w:hAnsi="Palatino"/>
                <w:sz w:val="16"/>
                <w:szCs w:val="16"/>
              </w:rPr>
            </w:pPr>
            <w:r w:rsidRPr="00AD6045">
              <w:rPr>
                <w:rFonts w:ascii="Palatino" w:hAnsi="Palatino"/>
                <w:sz w:val="16"/>
                <w:szCs w:val="16"/>
              </w:rPr>
              <w:t>The protagonist encounters the conflict for the first time. This event sets the action of the story in motion. This is the first domino that sets off all the others. The protagonist is pulled into the conflict either at this moment or shortly after.</w:t>
            </w:r>
          </w:p>
          <w:p w:rsidR="004C0185" w:rsidRPr="00AD6045" w:rsidRDefault="004C0185" w:rsidP="00E163FB">
            <w:pPr>
              <w:rPr>
                <w:rFonts w:ascii="Palatino" w:hAnsi="Palatino"/>
                <w:sz w:val="16"/>
                <w:szCs w:val="16"/>
              </w:rPr>
            </w:pPr>
          </w:p>
        </w:tc>
      </w:tr>
      <w:tr w:rsidR="004C0185" w:rsidRPr="002D0D54" w:rsidTr="00E163FB">
        <w:tc>
          <w:tcPr>
            <w:tcW w:w="1682" w:type="dxa"/>
          </w:tcPr>
          <w:p w:rsidR="004C0185" w:rsidRDefault="004C0185" w:rsidP="00E163FB">
            <w:pPr>
              <w:rPr>
                <w:rFonts w:ascii="Palatino" w:hAnsi="Palatino"/>
              </w:rPr>
            </w:pPr>
          </w:p>
          <w:p w:rsidR="004C0185" w:rsidRDefault="004C0185" w:rsidP="00E163FB">
            <w:pPr>
              <w:rPr>
                <w:rFonts w:ascii="Palatino" w:hAnsi="Palatino"/>
              </w:rPr>
            </w:pPr>
            <w:r w:rsidRPr="002D0D54">
              <w:rPr>
                <w:rFonts w:ascii="Palatino" w:hAnsi="Palatino"/>
              </w:rPr>
              <w:t>First Plot Point</w:t>
            </w: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Pr="002D0D54" w:rsidRDefault="004C0185" w:rsidP="00E163FB">
            <w:pPr>
              <w:rPr>
                <w:rFonts w:ascii="Palatino" w:hAnsi="Palatino"/>
              </w:rPr>
            </w:pPr>
          </w:p>
        </w:tc>
        <w:tc>
          <w:tcPr>
            <w:tcW w:w="9334" w:type="dxa"/>
          </w:tcPr>
          <w:p w:rsidR="004C0185" w:rsidRPr="00AD6045" w:rsidRDefault="004C0185" w:rsidP="00E163FB">
            <w:pPr>
              <w:rPr>
                <w:rFonts w:ascii="Palatino" w:hAnsi="Palatino"/>
                <w:sz w:val="16"/>
                <w:szCs w:val="16"/>
              </w:rPr>
            </w:pPr>
            <w:r w:rsidRPr="00AD6045">
              <w:rPr>
                <w:rFonts w:ascii="Palatino" w:hAnsi="Palatino"/>
                <w:sz w:val="16"/>
                <w:szCs w:val="16"/>
              </w:rPr>
              <w:t>The protagonist is forced to make an irreversible decision.  This event changes everything for the character and is a point of no return. After this point, often the character’s surroundings change (or the characters they are surrounded by change).</w:t>
            </w:r>
          </w:p>
          <w:p w:rsidR="004C0185" w:rsidRPr="00AD6045" w:rsidRDefault="004C0185" w:rsidP="00E163FB">
            <w:pPr>
              <w:rPr>
                <w:rFonts w:ascii="Palatino" w:hAnsi="Palatino"/>
                <w:sz w:val="16"/>
                <w:szCs w:val="16"/>
              </w:rPr>
            </w:pPr>
          </w:p>
        </w:tc>
      </w:tr>
      <w:tr w:rsidR="004C0185" w:rsidRPr="002D0D54" w:rsidTr="00E163FB">
        <w:tc>
          <w:tcPr>
            <w:tcW w:w="11016" w:type="dxa"/>
            <w:gridSpan w:val="2"/>
            <w:shd w:val="clear" w:color="auto" w:fill="000000" w:themeFill="text1"/>
          </w:tcPr>
          <w:p w:rsidR="004C0185" w:rsidRPr="002D0D54" w:rsidRDefault="004C0185" w:rsidP="00E163FB">
            <w:pPr>
              <w:jc w:val="center"/>
              <w:rPr>
                <w:rFonts w:ascii="Century Gothic" w:hAnsi="Century Gothic"/>
                <w:color w:val="FFFFFF" w:themeColor="background1"/>
                <w:sz w:val="32"/>
              </w:rPr>
            </w:pPr>
            <w:r w:rsidRPr="002D0D54">
              <w:rPr>
                <w:rFonts w:ascii="Century Gothic" w:hAnsi="Century Gothic"/>
                <w:b/>
                <w:color w:val="FFFFFF" w:themeColor="background1"/>
                <w:sz w:val="32"/>
              </w:rPr>
              <w:t>ACT II:</w:t>
            </w:r>
            <w:r w:rsidRPr="002D0D54">
              <w:rPr>
                <w:rFonts w:ascii="Century Gothic" w:hAnsi="Century Gothic"/>
                <w:color w:val="FFFFFF" w:themeColor="background1"/>
                <w:sz w:val="32"/>
              </w:rPr>
              <w:t xml:space="preserve"> The </w:t>
            </w:r>
            <w:r>
              <w:rPr>
                <w:rFonts w:ascii="Century Gothic" w:hAnsi="Century Gothic"/>
                <w:color w:val="FFFFFF" w:themeColor="background1"/>
                <w:sz w:val="32"/>
              </w:rPr>
              <w:t xml:space="preserve">Reaction + </w:t>
            </w:r>
            <w:r w:rsidRPr="002D0D54">
              <w:rPr>
                <w:rFonts w:ascii="Century Gothic" w:hAnsi="Century Gothic"/>
                <w:color w:val="FFFFFF" w:themeColor="background1"/>
                <w:sz w:val="32"/>
              </w:rPr>
              <w:t>Transformation</w:t>
            </w:r>
          </w:p>
        </w:tc>
      </w:tr>
      <w:tr w:rsidR="004C0185" w:rsidRPr="002D0D54" w:rsidTr="00E163FB">
        <w:tc>
          <w:tcPr>
            <w:tcW w:w="1682" w:type="dxa"/>
          </w:tcPr>
          <w:p w:rsidR="004C0185" w:rsidRDefault="004C0185" w:rsidP="00E163FB">
            <w:pPr>
              <w:rPr>
                <w:rFonts w:ascii="Palatino" w:hAnsi="Palatino"/>
              </w:rPr>
            </w:pPr>
          </w:p>
          <w:p w:rsidR="004C0185" w:rsidRDefault="004C0185" w:rsidP="00E163FB">
            <w:pPr>
              <w:rPr>
                <w:rFonts w:ascii="Palatino" w:hAnsi="Palatino"/>
              </w:rPr>
            </w:pPr>
            <w:r w:rsidRPr="002D0D54">
              <w:rPr>
                <w:rFonts w:ascii="Palatino" w:hAnsi="Palatino"/>
              </w:rPr>
              <w:t>First Half of Act 2</w:t>
            </w: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Pr="002D0D54" w:rsidRDefault="004C0185" w:rsidP="00E163FB">
            <w:pPr>
              <w:rPr>
                <w:rFonts w:ascii="Palatino" w:hAnsi="Palatino"/>
              </w:rPr>
            </w:pPr>
          </w:p>
        </w:tc>
        <w:tc>
          <w:tcPr>
            <w:tcW w:w="9334" w:type="dxa"/>
          </w:tcPr>
          <w:p w:rsidR="004C0185" w:rsidRPr="00AD6045" w:rsidRDefault="004C0185" w:rsidP="00E163FB">
            <w:pPr>
              <w:rPr>
                <w:rFonts w:ascii="Palatino" w:hAnsi="Palatino"/>
                <w:sz w:val="16"/>
                <w:szCs w:val="16"/>
              </w:rPr>
            </w:pPr>
            <w:r w:rsidRPr="00AD6045">
              <w:rPr>
                <w:rFonts w:ascii="Palatino" w:hAnsi="Palatino"/>
                <w:sz w:val="16"/>
                <w:szCs w:val="16"/>
              </w:rPr>
              <w:t xml:space="preserve">The protagonist feels the power of the conflict. During this first half of Act II your protagonist is strongly </w:t>
            </w:r>
            <w:r w:rsidRPr="00AD6045">
              <w:rPr>
                <w:rFonts w:ascii="Palatino" w:hAnsi="Palatino"/>
                <w:i/>
                <w:sz w:val="16"/>
                <w:szCs w:val="16"/>
              </w:rPr>
              <w:t>reacting</w:t>
            </w:r>
            <w:r w:rsidRPr="00AD6045">
              <w:rPr>
                <w:rFonts w:ascii="Palatino" w:hAnsi="Palatino"/>
                <w:sz w:val="16"/>
                <w:szCs w:val="16"/>
              </w:rPr>
              <w:t xml:space="preserve"> to the first plot point. Your characters develop new skills, wisdom, and sometimes weapons necessary for dealing with the conflict.</w:t>
            </w:r>
          </w:p>
          <w:p w:rsidR="004C0185" w:rsidRPr="00AD6045" w:rsidRDefault="004C0185" w:rsidP="00E163FB">
            <w:pPr>
              <w:rPr>
                <w:rFonts w:ascii="Palatino" w:hAnsi="Palatino"/>
                <w:sz w:val="16"/>
                <w:szCs w:val="16"/>
              </w:rPr>
            </w:pPr>
          </w:p>
        </w:tc>
      </w:tr>
      <w:tr w:rsidR="004C0185" w:rsidRPr="002D0D54" w:rsidTr="00E163FB">
        <w:tc>
          <w:tcPr>
            <w:tcW w:w="1682" w:type="dxa"/>
          </w:tcPr>
          <w:p w:rsidR="004C0185" w:rsidRDefault="004C0185" w:rsidP="00E163FB">
            <w:pPr>
              <w:rPr>
                <w:rFonts w:ascii="Palatino" w:hAnsi="Palatino"/>
              </w:rPr>
            </w:pPr>
          </w:p>
          <w:p w:rsidR="004C0185" w:rsidRDefault="004C0185" w:rsidP="00E163FB">
            <w:pPr>
              <w:rPr>
                <w:rFonts w:ascii="Palatino" w:hAnsi="Palatino"/>
              </w:rPr>
            </w:pPr>
            <w:r w:rsidRPr="002D0D54">
              <w:rPr>
                <w:rFonts w:ascii="Palatino" w:hAnsi="Palatino"/>
              </w:rPr>
              <w:t>The Midpoint</w:t>
            </w: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Pr="002D0D54" w:rsidRDefault="004C0185" w:rsidP="00E163FB">
            <w:pPr>
              <w:rPr>
                <w:rFonts w:ascii="Palatino" w:hAnsi="Palatino"/>
              </w:rPr>
            </w:pPr>
          </w:p>
        </w:tc>
        <w:tc>
          <w:tcPr>
            <w:tcW w:w="9334" w:type="dxa"/>
          </w:tcPr>
          <w:p w:rsidR="004C0185" w:rsidRPr="00AD6045" w:rsidRDefault="004C0185" w:rsidP="00E163FB">
            <w:pPr>
              <w:rPr>
                <w:rFonts w:ascii="Palatino" w:hAnsi="Palatino"/>
                <w:sz w:val="16"/>
                <w:szCs w:val="16"/>
              </w:rPr>
            </w:pPr>
            <w:r w:rsidRPr="00AD6045">
              <w:rPr>
                <w:rFonts w:ascii="Palatino" w:hAnsi="Palatino"/>
                <w:sz w:val="16"/>
                <w:szCs w:val="16"/>
              </w:rPr>
              <w:t>A definitive event forces the protagonist into action. The main character makes a move to fight back against the antagonist or the conflict. This is not just a reaction; it is an attack. This should be dramatic in a new, fresh way. Your character should be acting surprisingly confidently. This is a personal revelation for your protagonist who has finally decided to take control of his life.</w:t>
            </w:r>
          </w:p>
          <w:p w:rsidR="004C0185" w:rsidRDefault="004C0185" w:rsidP="00E163FB">
            <w:pPr>
              <w:rPr>
                <w:rFonts w:ascii="Palatino" w:hAnsi="Palatino"/>
                <w:sz w:val="16"/>
                <w:szCs w:val="16"/>
              </w:rPr>
            </w:pPr>
          </w:p>
          <w:p w:rsidR="004C0185" w:rsidRDefault="004C0185" w:rsidP="00E163FB">
            <w:pPr>
              <w:rPr>
                <w:rFonts w:ascii="Palatino" w:hAnsi="Palatino"/>
                <w:sz w:val="16"/>
                <w:szCs w:val="16"/>
              </w:rPr>
            </w:pPr>
          </w:p>
          <w:p w:rsidR="004C0185" w:rsidRPr="00AD6045" w:rsidRDefault="004C0185" w:rsidP="00E163FB">
            <w:pPr>
              <w:rPr>
                <w:rFonts w:ascii="Palatino" w:hAnsi="Palatino"/>
                <w:sz w:val="16"/>
                <w:szCs w:val="16"/>
              </w:rPr>
            </w:pPr>
          </w:p>
        </w:tc>
      </w:tr>
      <w:tr w:rsidR="004C0185" w:rsidRPr="002D0D54" w:rsidTr="00E163FB">
        <w:tc>
          <w:tcPr>
            <w:tcW w:w="1682" w:type="dxa"/>
          </w:tcPr>
          <w:p w:rsidR="004C0185" w:rsidRDefault="004C0185" w:rsidP="00E163FB">
            <w:pPr>
              <w:rPr>
                <w:rFonts w:ascii="Palatino" w:hAnsi="Palatino"/>
              </w:rPr>
            </w:pPr>
          </w:p>
          <w:p w:rsidR="004C0185" w:rsidRDefault="004C0185" w:rsidP="00E163FB">
            <w:pPr>
              <w:rPr>
                <w:rFonts w:ascii="Palatino" w:hAnsi="Palatino"/>
              </w:rPr>
            </w:pPr>
            <w:r w:rsidRPr="002D0D54">
              <w:rPr>
                <w:rFonts w:ascii="Palatino" w:hAnsi="Palatino"/>
              </w:rPr>
              <w:t>Second Half of Act II</w:t>
            </w: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Pr="002D0D54" w:rsidRDefault="004C0185" w:rsidP="00E163FB">
            <w:pPr>
              <w:rPr>
                <w:rFonts w:ascii="Palatino" w:hAnsi="Palatino"/>
              </w:rPr>
            </w:pPr>
          </w:p>
        </w:tc>
        <w:tc>
          <w:tcPr>
            <w:tcW w:w="9334" w:type="dxa"/>
          </w:tcPr>
          <w:p w:rsidR="004C0185" w:rsidRPr="00AD6045" w:rsidRDefault="004C0185" w:rsidP="00E163FB">
            <w:pPr>
              <w:rPr>
                <w:rFonts w:ascii="Palatino" w:hAnsi="Palatino"/>
                <w:sz w:val="16"/>
                <w:szCs w:val="16"/>
              </w:rPr>
            </w:pPr>
            <w:r w:rsidRPr="00AD6045">
              <w:rPr>
                <w:rFonts w:ascii="Palatino" w:hAnsi="Palatino"/>
                <w:sz w:val="16"/>
                <w:szCs w:val="16"/>
              </w:rPr>
              <w:t xml:space="preserve">Your character reacts to the midpoint with renewed dedication to his purpose. Use this time to raise the takes before the climax. Your protagonist is starting to see things clearly and has a personal revelation. </w:t>
            </w:r>
          </w:p>
          <w:p w:rsidR="004C0185" w:rsidRPr="00AD6045" w:rsidRDefault="004C0185" w:rsidP="00E163FB">
            <w:pPr>
              <w:rPr>
                <w:rFonts w:ascii="Palatino" w:hAnsi="Palatino"/>
                <w:sz w:val="16"/>
                <w:szCs w:val="16"/>
              </w:rPr>
            </w:pPr>
          </w:p>
        </w:tc>
      </w:tr>
      <w:tr w:rsidR="004C0185" w:rsidRPr="002D0D54" w:rsidTr="00E163FB">
        <w:tc>
          <w:tcPr>
            <w:tcW w:w="11016" w:type="dxa"/>
            <w:gridSpan w:val="2"/>
            <w:shd w:val="clear" w:color="auto" w:fill="000000" w:themeFill="text1"/>
          </w:tcPr>
          <w:p w:rsidR="004C0185" w:rsidRPr="002D0D54" w:rsidRDefault="004C0185" w:rsidP="00E163FB">
            <w:pPr>
              <w:tabs>
                <w:tab w:val="left" w:pos="3620"/>
                <w:tab w:val="center" w:pos="5400"/>
              </w:tabs>
              <w:rPr>
                <w:rFonts w:ascii="Century Gothic" w:hAnsi="Century Gothic"/>
                <w:color w:val="FFFFFF" w:themeColor="background1"/>
                <w:sz w:val="28"/>
              </w:rPr>
            </w:pPr>
            <w:r w:rsidRPr="002D0D54">
              <w:rPr>
                <w:rFonts w:ascii="Century Gothic" w:hAnsi="Century Gothic"/>
                <w:b/>
                <w:color w:val="FFFFFF" w:themeColor="background1"/>
                <w:sz w:val="28"/>
              </w:rPr>
              <w:tab/>
            </w:r>
            <w:r w:rsidRPr="002D0D54">
              <w:rPr>
                <w:rFonts w:ascii="Century Gothic" w:hAnsi="Century Gothic"/>
                <w:b/>
                <w:color w:val="FFFFFF" w:themeColor="background1"/>
                <w:sz w:val="28"/>
              </w:rPr>
              <w:tab/>
              <w:t xml:space="preserve">ACT III: </w:t>
            </w:r>
            <w:r w:rsidRPr="002D0D54">
              <w:rPr>
                <w:rFonts w:ascii="Century Gothic" w:hAnsi="Century Gothic"/>
                <w:color w:val="FFFFFF" w:themeColor="background1"/>
                <w:sz w:val="28"/>
              </w:rPr>
              <w:t>The Climax</w:t>
            </w:r>
          </w:p>
        </w:tc>
      </w:tr>
      <w:tr w:rsidR="004C0185" w:rsidRPr="002D0D54" w:rsidTr="00E163FB">
        <w:tc>
          <w:tcPr>
            <w:tcW w:w="1682" w:type="dxa"/>
          </w:tcPr>
          <w:p w:rsidR="004C0185" w:rsidRDefault="004C0185" w:rsidP="00E163FB">
            <w:pPr>
              <w:rPr>
                <w:rFonts w:ascii="Palatino" w:hAnsi="Palatino"/>
              </w:rPr>
            </w:pPr>
          </w:p>
          <w:p w:rsidR="004C0185" w:rsidRDefault="004C0185" w:rsidP="00E163FB">
            <w:pPr>
              <w:rPr>
                <w:rFonts w:ascii="Palatino" w:hAnsi="Palatino"/>
              </w:rPr>
            </w:pPr>
            <w:r w:rsidRPr="002D0D54">
              <w:rPr>
                <w:rFonts w:ascii="Palatino" w:hAnsi="Palatino"/>
              </w:rPr>
              <w:t>Third Plot Point</w:t>
            </w: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Pr="002D0D54" w:rsidRDefault="004C0185" w:rsidP="00E163FB">
            <w:pPr>
              <w:rPr>
                <w:rFonts w:ascii="Palatino" w:hAnsi="Palatino"/>
              </w:rPr>
            </w:pPr>
          </w:p>
        </w:tc>
        <w:tc>
          <w:tcPr>
            <w:tcW w:w="9334" w:type="dxa"/>
          </w:tcPr>
          <w:p w:rsidR="004C0185" w:rsidRPr="00AD6045" w:rsidRDefault="004C0185" w:rsidP="00E163FB">
            <w:pPr>
              <w:rPr>
                <w:rFonts w:ascii="Palatino" w:hAnsi="Palatino"/>
                <w:sz w:val="16"/>
                <w:szCs w:val="16"/>
              </w:rPr>
            </w:pPr>
            <w:r w:rsidRPr="00AD6045">
              <w:rPr>
                <w:rFonts w:ascii="Palatino" w:hAnsi="Palatino"/>
                <w:sz w:val="16"/>
                <w:szCs w:val="16"/>
              </w:rPr>
              <w:t>The protagonist almost fails, loses something he gained in the second act, or encounters and unexpected complication.</w:t>
            </w:r>
          </w:p>
          <w:p w:rsidR="004C0185" w:rsidRPr="00AD6045" w:rsidRDefault="004C0185" w:rsidP="00E163FB">
            <w:pPr>
              <w:rPr>
                <w:rFonts w:ascii="Palatino" w:hAnsi="Palatino"/>
                <w:sz w:val="16"/>
                <w:szCs w:val="16"/>
              </w:rPr>
            </w:pPr>
          </w:p>
        </w:tc>
      </w:tr>
      <w:tr w:rsidR="004C0185" w:rsidRPr="002D0D54" w:rsidTr="00E163FB">
        <w:tc>
          <w:tcPr>
            <w:tcW w:w="1682" w:type="dxa"/>
          </w:tcPr>
          <w:p w:rsidR="004C0185" w:rsidRDefault="004C0185" w:rsidP="00E163FB">
            <w:pPr>
              <w:rPr>
                <w:rFonts w:ascii="Palatino" w:hAnsi="Palatino"/>
              </w:rPr>
            </w:pPr>
          </w:p>
          <w:p w:rsidR="004C0185" w:rsidRDefault="004C0185" w:rsidP="00E163FB">
            <w:pPr>
              <w:rPr>
                <w:rFonts w:ascii="Palatino" w:hAnsi="Palatino"/>
              </w:rPr>
            </w:pPr>
            <w:r w:rsidRPr="002D0D54">
              <w:rPr>
                <w:rFonts w:ascii="Palatino" w:hAnsi="Palatino"/>
              </w:rPr>
              <w:t>Climax or Crisis</w:t>
            </w: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Default="004C0185" w:rsidP="00E163FB">
            <w:pPr>
              <w:rPr>
                <w:rFonts w:ascii="Palatino" w:hAnsi="Palatino"/>
              </w:rPr>
            </w:pPr>
          </w:p>
          <w:p w:rsidR="004C0185" w:rsidRPr="002D0D54" w:rsidRDefault="004C0185" w:rsidP="00E163FB">
            <w:pPr>
              <w:rPr>
                <w:rFonts w:ascii="Palatino" w:hAnsi="Palatino"/>
              </w:rPr>
            </w:pPr>
          </w:p>
        </w:tc>
        <w:tc>
          <w:tcPr>
            <w:tcW w:w="9334" w:type="dxa"/>
          </w:tcPr>
          <w:p w:rsidR="004C0185" w:rsidRPr="00AD6045" w:rsidRDefault="004C0185" w:rsidP="00E163FB">
            <w:pPr>
              <w:rPr>
                <w:rFonts w:ascii="Palatino" w:hAnsi="Palatino"/>
                <w:sz w:val="16"/>
                <w:szCs w:val="16"/>
              </w:rPr>
            </w:pPr>
            <w:r w:rsidRPr="00AD6045">
              <w:rPr>
                <w:rFonts w:ascii="Palatino" w:hAnsi="Palatino"/>
                <w:sz w:val="16"/>
                <w:szCs w:val="16"/>
              </w:rPr>
              <w:t xml:space="preserve">The protagonist confronts their dilemma at a </w:t>
            </w:r>
            <w:r w:rsidRPr="00AD6045">
              <w:rPr>
                <w:rFonts w:ascii="Palatino" w:hAnsi="Palatino"/>
                <w:b/>
                <w:sz w:val="16"/>
                <w:szCs w:val="16"/>
              </w:rPr>
              <w:t>breaking point</w:t>
            </w:r>
            <w:r w:rsidRPr="00AD6045">
              <w:rPr>
                <w:rFonts w:ascii="Palatino" w:hAnsi="Palatino"/>
                <w:sz w:val="16"/>
                <w:szCs w:val="16"/>
              </w:rPr>
              <w:t xml:space="preserve">. The </w:t>
            </w:r>
            <w:proofErr w:type="gramStart"/>
            <w:r w:rsidRPr="00AD6045">
              <w:rPr>
                <w:rFonts w:ascii="Palatino" w:hAnsi="Palatino"/>
                <w:sz w:val="16"/>
                <w:szCs w:val="16"/>
              </w:rPr>
              <w:t xml:space="preserve">crisis is </w:t>
            </w:r>
            <w:r w:rsidRPr="00AD6045">
              <w:rPr>
                <w:rFonts w:ascii="Palatino" w:hAnsi="Palatino"/>
                <w:b/>
                <w:sz w:val="16"/>
                <w:szCs w:val="16"/>
              </w:rPr>
              <w:t>complicated</w:t>
            </w:r>
            <w:r w:rsidRPr="00AD6045">
              <w:rPr>
                <w:rFonts w:ascii="Palatino" w:hAnsi="Palatino"/>
                <w:sz w:val="16"/>
                <w:szCs w:val="16"/>
              </w:rPr>
              <w:t xml:space="preserve"> by the worst things happening at the worst possible time</w:t>
            </w:r>
            <w:proofErr w:type="gramEnd"/>
            <w:r w:rsidRPr="00AD6045">
              <w:rPr>
                <w:rFonts w:ascii="Palatino" w:hAnsi="Palatino"/>
                <w:sz w:val="16"/>
                <w:szCs w:val="16"/>
              </w:rPr>
              <w:t xml:space="preserve">. The protagonist makes a choice in a </w:t>
            </w:r>
            <w:r w:rsidRPr="00AD6045">
              <w:rPr>
                <w:rFonts w:ascii="Palatino" w:hAnsi="Palatino"/>
                <w:b/>
                <w:sz w:val="16"/>
                <w:szCs w:val="16"/>
              </w:rPr>
              <w:t>turning point</w:t>
            </w:r>
            <w:r w:rsidRPr="00AD6045">
              <w:rPr>
                <w:rFonts w:ascii="Palatino" w:hAnsi="Palatino"/>
                <w:sz w:val="16"/>
                <w:szCs w:val="16"/>
              </w:rPr>
              <w:t xml:space="preserve">, which reveals their true character. The protagonist’s decision also reveals the </w:t>
            </w:r>
            <w:r w:rsidRPr="00AD6045">
              <w:rPr>
                <w:rFonts w:ascii="Palatino" w:hAnsi="Palatino"/>
                <w:b/>
                <w:sz w:val="16"/>
                <w:szCs w:val="16"/>
              </w:rPr>
              <w:t>theme</w:t>
            </w:r>
            <w:r w:rsidRPr="00AD6045">
              <w:rPr>
                <w:rFonts w:ascii="Palatino" w:hAnsi="Palatino"/>
                <w:sz w:val="16"/>
                <w:szCs w:val="16"/>
              </w:rPr>
              <w:t xml:space="preserve"> of the play.</w:t>
            </w:r>
          </w:p>
        </w:tc>
      </w:tr>
      <w:tr w:rsidR="004C0185" w:rsidRPr="002D0D54" w:rsidTr="00E163FB">
        <w:tc>
          <w:tcPr>
            <w:tcW w:w="1682" w:type="dxa"/>
          </w:tcPr>
          <w:p w:rsidR="004C0185" w:rsidRDefault="004C0185" w:rsidP="00E163FB">
            <w:pPr>
              <w:rPr>
                <w:rFonts w:ascii="Palatino" w:hAnsi="Palatino"/>
              </w:rPr>
            </w:pPr>
          </w:p>
          <w:p w:rsidR="004C0185" w:rsidRDefault="004C0185" w:rsidP="00E163FB">
            <w:pPr>
              <w:rPr>
                <w:rFonts w:ascii="Palatino" w:hAnsi="Palatino"/>
                <w:b/>
              </w:rPr>
            </w:pPr>
            <w:r w:rsidRPr="004C15A5">
              <w:rPr>
                <w:rFonts w:ascii="Palatino" w:hAnsi="Palatino"/>
              </w:rPr>
              <w:t>Resolution</w:t>
            </w:r>
          </w:p>
          <w:p w:rsidR="004C0185" w:rsidRDefault="004C0185" w:rsidP="00E163FB">
            <w:pPr>
              <w:rPr>
                <w:rFonts w:ascii="Palatino" w:hAnsi="Palatino"/>
                <w:b/>
              </w:rPr>
            </w:pPr>
          </w:p>
          <w:p w:rsidR="004C0185" w:rsidRDefault="004C0185" w:rsidP="00E163FB">
            <w:pPr>
              <w:rPr>
                <w:rFonts w:ascii="Palatino" w:hAnsi="Palatino"/>
                <w:b/>
              </w:rPr>
            </w:pPr>
          </w:p>
          <w:p w:rsidR="004C0185" w:rsidRDefault="004C0185" w:rsidP="00E163FB">
            <w:pPr>
              <w:rPr>
                <w:rFonts w:ascii="Palatino" w:hAnsi="Palatino"/>
                <w:b/>
              </w:rPr>
            </w:pPr>
          </w:p>
          <w:p w:rsidR="004C0185" w:rsidRDefault="004C0185" w:rsidP="00E163FB">
            <w:pPr>
              <w:rPr>
                <w:rFonts w:ascii="Palatino" w:hAnsi="Palatino"/>
                <w:b/>
              </w:rPr>
            </w:pPr>
          </w:p>
          <w:p w:rsidR="004C0185" w:rsidRDefault="004C0185" w:rsidP="00E163FB">
            <w:pPr>
              <w:rPr>
                <w:rFonts w:ascii="Palatino" w:hAnsi="Palatino"/>
                <w:b/>
              </w:rPr>
            </w:pPr>
          </w:p>
          <w:p w:rsidR="004C0185" w:rsidRDefault="004C0185" w:rsidP="00E163FB">
            <w:pPr>
              <w:rPr>
                <w:rFonts w:ascii="Palatino" w:hAnsi="Palatino"/>
                <w:b/>
              </w:rPr>
            </w:pPr>
          </w:p>
          <w:p w:rsidR="004C0185" w:rsidRPr="002D0D54" w:rsidRDefault="004C0185" w:rsidP="00E163FB">
            <w:pPr>
              <w:rPr>
                <w:rFonts w:ascii="Palatino" w:hAnsi="Palatino"/>
              </w:rPr>
            </w:pPr>
          </w:p>
        </w:tc>
        <w:tc>
          <w:tcPr>
            <w:tcW w:w="9334" w:type="dxa"/>
          </w:tcPr>
          <w:p w:rsidR="004C0185" w:rsidRPr="002D0D54" w:rsidRDefault="004C0185" w:rsidP="00E163FB">
            <w:pPr>
              <w:rPr>
                <w:rFonts w:ascii="Palatino" w:hAnsi="Palatino"/>
              </w:rPr>
            </w:pPr>
            <w:r w:rsidRPr="00AD6045">
              <w:rPr>
                <w:rFonts w:ascii="Palatino" w:hAnsi="Palatino"/>
                <w:sz w:val="16"/>
                <w:szCs w:val="16"/>
              </w:rPr>
              <w:t>Tie up the loose ends and answer any lingering questions for your viewer. Allow the character to rise from his climactic battle, dust off his pants, and walk into the sunset. Hint at how the future will be for your characters. Give your protagonist a moment to show the audience how much he has changed since the beginning. The very end should strike an emotional note that leaves the audience satisfied.</w:t>
            </w:r>
          </w:p>
        </w:tc>
      </w:tr>
    </w:tbl>
    <w:p w:rsidR="00BC4438" w:rsidRDefault="00BC4438">
      <w:bookmarkStart w:id="0" w:name="_GoBack"/>
      <w:bookmarkEnd w:id="0"/>
    </w:p>
    <w:sectPr w:rsidR="00BC4438" w:rsidSect="004C018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entury Gothic">
    <w:panose1 w:val="020B050202020202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185"/>
    <w:rsid w:val="004C0185"/>
    <w:rsid w:val="008E05F9"/>
    <w:rsid w:val="00BC44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CDAA5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1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C0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1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C01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5D0E46-D0A0-444D-969F-3CBA98EAB6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472</Words>
  <Characters>2692</Characters>
  <Application>Microsoft Macintosh Word</Application>
  <DocSecurity>0</DocSecurity>
  <Lines>22</Lines>
  <Paragraphs>6</Paragraphs>
  <ScaleCrop>false</ScaleCrop>
  <Company>Durham Public Schools</Company>
  <LinksUpToDate>false</LinksUpToDate>
  <CharactersWithSpaces>3158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dcterms:created xsi:type="dcterms:W3CDTF">2016-03-09T21:12:00Z</dcterms:created>
  <dcterms:modified xsi:type="dcterms:W3CDTF">2016-03-09T21:12:00Z</dcterms:modified>
</cp:coreProperties>
</file>