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F38EB2" w14:textId="77777777" w:rsidR="00400C28" w:rsidRPr="00400C28" w:rsidRDefault="00400C28" w:rsidP="00400C28">
      <w:pPr>
        <w:shd w:val="clear" w:color="auto" w:fill="FFFFFF"/>
        <w:spacing w:after="0" w:line="225" w:lineRule="atLeast"/>
        <w:outlineLvl w:val="4"/>
        <w:rPr>
          <w:rFonts w:ascii="Arial" w:eastAsia="Times New Roman" w:hAnsi="Arial" w:cs="Arial"/>
          <w:b/>
          <w:bCs/>
          <w:caps/>
          <w:color w:val="000000"/>
          <w:sz w:val="20"/>
          <w:szCs w:val="20"/>
        </w:rPr>
      </w:pPr>
      <w:r w:rsidRPr="00400C28">
        <w:rPr>
          <w:rFonts w:ascii="Times New Roman" w:eastAsia="Times New Roman" w:hAnsi="Times New Roman" w:cs="Times New Roman"/>
          <w:noProof/>
          <w:color w:val="000000"/>
          <w:sz w:val="21"/>
          <w:szCs w:val="21"/>
        </w:rPr>
        <w:drawing>
          <wp:anchor distT="0" distB="0" distL="114300" distR="114300" simplePos="0" relativeHeight="251658240" behindDoc="0" locked="0" layoutInCell="1" allowOverlap="1" wp14:anchorId="325A443D" wp14:editId="4BF8AD0E">
            <wp:simplePos x="0" y="0"/>
            <wp:positionH relativeFrom="column">
              <wp:posOffset>4200525</wp:posOffset>
            </wp:positionH>
            <wp:positionV relativeFrom="paragraph">
              <wp:posOffset>-485775</wp:posOffset>
            </wp:positionV>
            <wp:extent cx="2219325" cy="2647950"/>
            <wp:effectExtent l="0" t="0" r="9525" b="0"/>
            <wp:wrapSquare wrapText="bothSides"/>
            <wp:docPr id="1" name="Picture 1" descr="Anger about fake memoirs shows how invested we are in the genre’s redemptive a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ger about fake memoirs shows how invested we are in the genre’s redemptive ar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9325" cy="2647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0C28">
        <w:rPr>
          <w:rFonts w:ascii="Times New Roman" w:eastAsia="Times New Roman" w:hAnsi="Times New Roman" w:cs="Times New Roman"/>
          <w:caps/>
          <w:color w:val="CD0021"/>
          <w:sz w:val="20"/>
          <w:szCs w:val="20"/>
        </w:rPr>
        <w:t>BOOKS</w:t>
      </w:r>
    </w:p>
    <w:p w14:paraId="67B617A1" w14:textId="77777777" w:rsidR="00400C28" w:rsidRPr="00400C28" w:rsidRDefault="00400C28" w:rsidP="00400C28">
      <w:pPr>
        <w:shd w:val="clear" w:color="auto" w:fill="FFFFFF"/>
        <w:spacing w:before="105" w:after="150" w:line="240" w:lineRule="atLeast"/>
        <w:outlineLvl w:val="0"/>
        <w:rPr>
          <w:rFonts w:ascii="Times New Roman" w:eastAsia="Times New Roman" w:hAnsi="Times New Roman" w:cs="Times New Roman"/>
          <w:caps/>
          <w:color w:val="000000"/>
          <w:kern w:val="36"/>
          <w:sz w:val="39"/>
          <w:szCs w:val="39"/>
        </w:rPr>
      </w:pPr>
      <w:r w:rsidRPr="00400C28">
        <w:rPr>
          <w:rFonts w:ascii="Times New Roman" w:eastAsia="Times New Roman" w:hAnsi="Times New Roman" w:cs="Times New Roman"/>
          <w:caps/>
          <w:color w:val="000000"/>
          <w:kern w:val="36"/>
          <w:sz w:val="39"/>
          <w:szCs w:val="39"/>
        </w:rPr>
        <w:t>BUT ENOUGH ABOUT ME</w:t>
      </w:r>
    </w:p>
    <w:p w14:paraId="4FB57AF1" w14:textId="77777777" w:rsidR="00400C28" w:rsidRPr="00400C28" w:rsidRDefault="00400C28" w:rsidP="00400C28">
      <w:pPr>
        <w:shd w:val="clear" w:color="auto" w:fill="FFFFFF"/>
        <w:spacing w:after="105" w:line="240" w:lineRule="auto"/>
        <w:outlineLvl w:val="1"/>
        <w:rPr>
          <w:rFonts w:ascii="Times New Roman" w:eastAsia="Times New Roman" w:hAnsi="Times New Roman" w:cs="Times New Roman"/>
          <w:i/>
          <w:iCs/>
          <w:color w:val="000000"/>
          <w:sz w:val="23"/>
          <w:szCs w:val="23"/>
        </w:rPr>
      </w:pPr>
      <w:r w:rsidRPr="00400C28">
        <w:rPr>
          <w:rFonts w:ascii="Times New Roman" w:eastAsia="Times New Roman" w:hAnsi="Times New Roman" w:cs="Times New Roman"/>
          <w:i/>
          <w:iCs/>
          <w:color w:val="000000"/>
          <w:sz w:val="23"/>
          <w:szCs w:val="23"/>
        </w:rPr>
        <w:t>What does the popularity of memoirs tell us about ourselves?</w:t>
      </w:r>
    </w:p>
    <w:p w14:paraId="003A4845" w14:textId="77777777" w:rsidR="00400C28" w:rsidRDefault="00400C28" w:rsidP="00400C28">
      <w:pPr>
        <w:shd w:val="clear" w:color="auto" w:fill="FFFFFF"/>
        <w:spacing w:after="90" w:line="240" w:lineRule="auto"/>
        <w:outlineLvl w:val="3"/>
        <w:rPr>
          <w:rFonts w:ascii="Times New Roman" w:eastAsia="Times New Roman" w:hAnsi="Times New Roman" w:cs="Times New Roman"/>
          <w:color w:val="000000"/>
          <w:sz w:val="20"/>
          <w:szCs w:val="20"/>
        </w:rPr>
      </w:pPr>
      <w:proofErr w:type="gramStart"/>
      <w:r w:rsidRPr="00400C28">
        <w:rPr>
          <w:rFonts w:ascii="Times New Roman" w:eastAsia="Times New Roman" w:hAnsi="Times New Roman" w:cs="Times New Roman"/>
          <w:color w:val="000000"/>
          <w:sz w:val="20"/>
          <w:szCs w:val="20"/>
        </w:rPr>
        <w:t>by</w:t>
      </w:r>
      <w:proofErr w:type="gramEnd"/>
      <w:r w:rsidRPr="00400C28">
        <w:rPr>
          <w:rFonts w:ascii="Times New Roman" w:eastAsia="Times New Roman" w:hAnsi="Times New Roman" w:cs="Times New Roman"/>
          <w:color w:val="000000"/>
          <w:sz w:val="20"/>
          <w:szCs w:val="20"/>
        </w:rPr>
        <w:t> </w:t>
      </w:r>
      <w:hyperlink r:id="rId9" w:history="1">
        <w:r w:rsidRPr="00400C28">
          <w:rPr>
            <w:rFonts w:ascii="Times New Roman" w:eastAsia="Times New Roman" w:hAnsi="Times New Roman" w:cs="Times New Roman"/>
            <w:color w:val="000000"/>
            <w:sz w:val="20"/>
            <w:szCs w:val="20"/>
            <w:u w:val="single"/>
          </w:rPr>
          <w:t>Daniel Mendelsohn</w:t>
        </w:r>
      </w:hyperlink>
    </w:p>
    <w:p w14:paraId="56F334F0" w14:textId="77777777" w:rsidR="00400C28" w:rsidRPr="00400C28" w:rsidRDefault="00400C28" w:rsidP="00400C28">
      <w:pPr>
        <w:shd w:val="clear" w:color="auto" w:fill="FFFFFF"/>
        <w:spacing w:after="90" w:line="240" w:lineRule="auto"/>
        <w:outlineLvl w:val="3"/>
        <w:rPr>
          <w:rFonts w:ascii="Times New Roman" w:eastAsia="Times New Roman" w:hAnsi="Times New Roman" w:cs="Times New Roman"/>
          <w:i/>
          <w:color w:val="000000"/>
          <w:sz w:val="20"/>
          <w:szCs w:val="20"/>
        </w:rPr>
      </w:pPr>
      <w:proofErr w:type="gramStart"/>
      <w:r>
        <w:rPr>
          <w:rFonts w:ascii="Times New Roman" w:eastAsia="Times New Roman" w:hAnsi="Times New Roman" w:cs="Times New Roman"/>
          <w:color w:val="000000"/>
          <w:sz w:val="20"/>
          <w:szCs w:val="20"/>
        </w:rPr>
        <w:t>first</w:t>
      </w:r>
      <w:proofErr w:type="gramEnd"/>
      <w:r>
        <w:rPr>
          <w:rFonts w:ascii="Times New Roman" w:eastAsia="Times New Roman" w:hAnsi="Times New Roman" w:cs="Times New Roman"/>
          <w:color w:val="000000"/>
          <w:sz w:val="20"/>
          <w:szCs w:val="20"/>
        </w:rPr>
        <w:t xml:space="preserve"> appeared in </w:t>
      </w:r>
      <w:r w:rsidRPr="00400C28">
        <w:rPr>
          <w:rFonts w:ascii="Times New Roman" w:eastAsia="Times New Roman" w:hAnsi="Times New Roman" w:cs="Times New Roman"/>
          <w:i/>
          <w:color w:val="000000"/>
          <w:sz w:val="20"/>
          <w:szCs w:val="20"/>
        </w:rPr>
        <w:t>The New Yorker</w:t>
      </w:r>
      <w:r>
        <w:rPr>
          <w:rFonts w:ascii="Times New Roman" w:eastAsia="Times New Roman" w:hAnsi="Times New Roman" w:cs="Times New Roman"/>
          <w:i/>
          <w:color w:val="000000"/>
          <w:sz w:val="20"/>
          <w:szCs w:val="20"/>
        </w:rPr>
        <w:t xml:space="preserve"> Magazine </w:t>
      </w:r>
      <w:r>
        <w:rPr>
          <w:rFonts w:ascii="Times New Roman" w:eastAsia="Times New Roman" w:hAnsi="Times New Roman" w:cs="Times New Roman"/>
          <w:color w:val="000000"/>
          <w:sz w:val="20"/>
          <w:szCs w:val="20"/>
        </w:rPr>
        <w:t xml:space="preserve">on </w:t>
      </w:r>
      <w:r w:rsidRPr="00400C28">
        <w:rPr>
          <w:rFonts w:ascii="Arial" w:eastAsia="Times New Roman" w:hAnsi="Arial" w:cs="Arial"/>
          <w:caps/>
          <w:color w:val="9F9F9F"/>
          <w:sz w:val="15"/>
          <w:szCs w:val="15"/>
        </w:rPr>
        <w:t>JANUARY 25, 2010</w:t>
      </w:r>
    </w:p>
    <w:p w14:paraId="4B42CC08" w14:textId="77777777" w:rsidR="00400C28" w:rsidRPr="00400C28" w:rsidRDefault="00400C28" w:rsidP="00400C28">
      <w:pPr>
        <w:shd w:val="clear" w:color="auto" w:fill="FFFFFF"/>
        <w:spacing w:before="100" w:beforeAutospacing="1" w:after="100" w:afterAutospacing="1" w:line="312" w:lineRule="atLeast"/>
        <w:rPr>
          <w:rFonts w:ascii="Times New Roman" w:eastAsia="Times New Roman" w:hAnsi="Times New Roman" w:cs="Times New Roman"/>
          <w:i/>
          <w:iCs/>
          <w:color w:val="000000"/>
          <w:sz w:val="23"/>
          <w:szCs w:val="23"/>
        </w:rPr>
      </w:pPr>
      <w:r w:rsidRPr="00400C28">
        <w:rPr>
          <w:rFonts w:ascii="Times New Roman" w:eastAsia="Times New Roman" w:hAnsi="Times New Roman" w:cs="Times New Roman"/>
          <w:i/>
          <w:iCs/>
          <w:color w:val="000000"/>
          <w:sz w:val="23"/>
          <w:szCs w:val="23"/>
        </w:rPr>
        <w:t>Anger about fake memoirs shows how invested we are in the genre’s redemptive arc.</w:t>
      </w:r>
    </w:p>
    <w:p w14:paraId="5C9A25E6" w14:textId="77777777" w:rsidR="00400C28" w:rsidRPr="00400C28" w:rsidRDefault="00400C28" w:rsidP="00400C28">
      <w:pPr>
        <w:shd w:val="clear" w:color="auto" w:fill="FFFFFF"/>
        <w:spacing w:after="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In August of 1929, Sigmund Freud</w:t>
      </w:r>
      <w:r w:rsidR="00BC4F90">
        <w:rPr>
          <w:rStyle w:val="FootnoteReference"/>
          <w:rFonts w:ascii="Times New Roman" w:eastAsia="Times New Roman" w:hAnsi="Times New Roman" w:cs="Times New Roman"/>
          <w:color w:val="000000"/>
          <w:sz w:val="24"/>
          <w:szCs w:val="24"/>
        </w:rPr>
        <w:footnoteReference w:id="1"/>
      </w:r>
      <w:r w:rsidRPr="00400C28">
        <w:rPr>
          <w:rFonts w:ascii="Times New Roman" w:eastAsia="Times New Roman" w:hAnsi="Times New Roman" w:cs="Times New Roman"/>
          <w:color w:val="000000"/>
          <w:sz w:val="24"/>
          <w:szCs w:val="24"/>
        </w:rPr>
        <w:t xml:space="preserve"> scoffed at the notion that he would do anything as crass as write an autobiography. “That is of course quite an impossible suggestion,” he wrote to his nephew, who had conveyed an American publisher’s suggestion that the great man write his life story. “Outwardly,” Freud went on, perhaps a trifle disingenuously, “my life has passed calmly and uneventfully and can be covered by a few dates.” Inwardly—and who knew better</w:t>
      </w:r>
      <w:proofErr w:type="gramStart"/>
      <w:r w:rsidRPr="00400C28">
        <w:rPr>
          <w:rFonts w:ascii="Times New Roman" w:eastAsia="Times New Roman" w:hAnsi="Times New Roman" w:cs="Times New Roman"/>
          <w:color w:val="000000"/>
          <w:sz w:val="24"/>
          <w:szCs w:val="24"/>
        </w:rPr>
        <w:t>?—</w:t>
      </w:r>
      <w:proofErr w:type="gramEnd"/>
      <w:r w:rsidRPr="00400C28">
        <w:rPr>
          <w:rFonts w:ascii="Times New Roman" w:eastAsia="Times New Roman" w:hAnsi="Times New Roman" w:cs="Times New Roman"/>
          <w:color w:val="000000"/>
          <w:sz w:val="24"/>
          <w:szCs w:val="24"/>
        </w:rPr>
        <w:t>things were a bit more complicated:</w:t>
      </w:r>
    </w:p>
    <w:p w14:paraId="20ACBDFA" w14:textId="77777777" w:rsidR="00400C28" w:rsidRPr="00400C28" w:rsidRDefault="00400C28" w:rsidP="00400C28">
      <w:pPr>
        <w:shd w:val="clear" w:color="auto" w:fill="FFFFFF"/>
        <w:spacing w:after="240"/>
        <w:ind w:left="360"/>
        <w:rPr>
          <w:rFonts w:ascii="Times New Roman" w:eastAsia="Times New Roman" w:hAnsi="Times New Roman" w:cs="Times New Roman"/>
          <w:color w:val="000000"/>
          <w:sz w:val="20"/>
          <w:szCs w:val="20"/>
        </w:rPr>
      </w:pPr>
      <w:r w:rsidRPr="00400C28">
        <w:rPr>
          <w:rFonts w:ascii="Times New Roman" w:eastAsia="Times New Roman" w:hAnsi="Times New Roman" w:cs="Times New Roman"/>
          <w:color w:val="000000"/>
          <w:sz w:val="20"/>
          <w:szCs w:val="20"/>
        </w:rPr>
        <w:br/>
        <w:t>A psychologically complete and honest confession of life, on the other hand, would require so much indiscretion</w:t>
      </w:r>
      <w:r w:rsidR="0007061C">
        <w:rPr>
          <w:rStyle w:val="FootnoteReference"/>
          <w:rFonts w:ascii="Times New Roman" w:eastAsia="Times New Roman" w:hAnsi="Times New Roman" w:cs="Times New Roman"/>
          <w:color w:val="000000"/>
          <w:sz w:val="20"/>
          <w:szCs w:val="20"/>
        </w:rPr>
        <w:footnoteReference w:id="2"/>
      </w:r>
      <w:r w:rsidRPr="00400C28">
        <w:rPr>
          <w:rFonts w:ascii="Times New Roman" w:eastAsia="Times New Roman" w:hAnsi="Times New Roman" w:cs="Times New Roman"/>
          <w:color w:val="000000"/>
          <w:sz w:val="20"/>
          <w:szCs w:val="20"/>
        </w:rPr>
        <w:t xml:space="preserve"> (on my part as well as on that of others) about family, friends, and enemies, most of them still alive, that it is simply out of the question. What makes all autobiographies worthless is, after all, their mendacity.</w:t>
      </w:r>
      <w:r w:rsidR="00BC4F90">
        <w:rPr>
          <w:rStyle w:val="FootnoteReference"/>
          <w:rFonts w:ascii="Times New Roman" w:eastAsia="Times New Roman" w:hAnsi="Times New Roman" w:cs="Times New Roman"/>
          <w:color w:val="000000"/>
          <w:sz w:val="20"/>
          <w:szCs w:val="20"/>
        </w:rPr>
        <w:footnoteReference w:id="3"/>
      </w:r>
    </w:p>
    <w:p w14:paraId="1E00D5FF"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Freud ended by suggesting that the five-thousand-dollar advance</w:t>
      </w:r>
      <w:r w:rsidR="0007061C">
        <w:rPr>
          <w:rStyle w:val="FootnoteReference"/>
          <w:rFonts w:ascii="Times New Roman" w:eastAsia="Times New Roman" w:hAnsi="Times New Roman" w:cs="Times New Roman"/>
          <w:color w:val="000000"/>
          <w:sz w:val="24"/>
          <w:szCs w:val="24"/>
        </w:rPr>
        <w:footnoteReference w:id="4"/>
      </w:r>
      <w:r w:rsidRPr="00400C28">
        <w:rPr>
          <w:rFonts w:ascii="Times New Roman" w:eastAsia="Times New Roman" w:hAnsi="Times New Roman" w:cs="Times New Roman"/>
          <w:color w:val="000000"/>
          <w:sz w:val="24"/>
          <w:szCs w:val="24"/>
        </w:rPr>
        <w:t xml:space="preserve"> that had been offered was a hundredth of the </w:t>
      </w:r>
      <w:proofErr w:type="gramStart"/>
      <w:r w:rsidRPr="00400C28">
        <w:rPr>
          <w:rFonts w:ascii="Times New Roman" w:eastAsia="Times New Roman" w:hAnsi="Times New Roman" w:cs="Times New Roman"/>
          <w:color w:val="000000"/>
          <w:sz w:val="24"/>
          <w:szCs w:val="24"/>
        </w:rPr>
        <w:t>sum</w:t>
      </w:r>
      <w:proofErr w:type="gramEnd"/>
      <w:r w:rsidRPr="00400C28">
        <w:rPr>
          <w:rFonts w:ascii="Times New Roman" w:eastAsia="Times New Roman" w:hAnsi="Times New Roman" w:cs="Times New Roman"/>
          <w:color w:val="000000"/>
          <w:sz w:val="24"/>
          <w:szCs w:val="24"/>
        </w:rPr>
        <w:t xml:space="preserve"> necessary to tempt him into such a foolhardy venture.</w:t>
      </w:r>
    </w:p>
    <w:p w14:paraId="211E57A1"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Unseemly self-exposures, unpalatable betrayals, unavoidable mendacity, </w:t>
      </w:r>
      <w:proofErr w:type="gramStart"/>
      <w:r w:rsidRPr="00400C28">
        <w:rPr>
          <w:rFonts w:ascii="Times New Roman" w:eastAsia="Times New Roman" w:hAnsi="Times New Roman" w:cs="Times New Roman"/>
          <w:color w:val="000000"/>
          <w:sz w:val="24"/>
          <w:szCs w:val="24"/>
        </w:rPr>
        <w:t>a</w:t>
      </w:r>
      <w:proofErr w:type="gramEnd"/>
      <w:r w:rsidRPr="00400C28">
        <w:rPr>
          <w:rFonts w:ascii="Times New Roman" w:eastAsia="Times New Roman" w:hAnsi="Times New Roman" w:cs="Times New Roman"/>
          <w:color w:val="000000"/>
          <w:sz w:val="24"/>
          <w:szCs w:val="24"/>
        </w:rPr>
        <w:t xml:space="preserve"> soupçon of </w:t>
      </w:r>
      <w:proofErr w:type="spellStart"/>
      <w:r w:rsidRPr="00400C28">
        <w:rPr>
          <w:rFonts w:ascii="Times New Roman" w:eastAsia="Times New Roman" w:hAnsi="Times New Roman" w:cs="Times New Roman"/>
          <w:color w:val="000000"/>
          <w:sz w:val="24"/>
          <w:szCs w:val="24"/>
        </w:rPr>
        <w:t>meretriciousness</w:t>
      </w:r>
      <w:proofErr w:type="spellEnd"/>
      <w:r w:rsidRPr="00400C28">
        <w:rPr>
          <w:rFonts w:ascii="Times New Roman" w:eastAsia="Times New Roman" w:hAnsi="Times New Roman" w:cs="Times New Roman"/>
          <w:color w:val="000000"/>
          <w:sz w:val="24"/>
          <w:szCs w:val="24"/>
        </w:rPr>
        <w:t>:</w:t>
      </w:r>
      <w:r w:rsidR="0007061C">
        <w:rPr>
          <w:rStyle w:val="FootnoteReference"/>
          <w:rFonts w:ascii="Times New Roman" w:eastAsia="Times New Roman" w:hAnsi="Times New Roman" w:cs="Times New Roman"/>
          <w:color w:val="000000"/>
          <w:sz w:val="24"/>
          <w:szCs w:val="24"/>
        </w:rPr>
        <w:footnoteReference w:id="5"/>
      </w:r>
      <w:r w:rsidRPr="00400C28">
        <w:rPr>
          <w:rFonts w:ascii="Times New Roman" w:eastAsia="Times New Roman" w:hAnsi="Times New Roman" w:cs="Times New Roman"/>
          <w:color w:val="000000"/>
          <w:sz w:val="24"/>
          <w:szCs w:val="24"/>
        </w:rPr>
        <w:t xml:space="preserve"> memoir, for much of its modern history, has been the black sheep of the literary family. Like a drunken guest at a wedding, it is constantly mortifying its soberer relatives (philosophy, history, literary fiction)—spilling family secrets, embarrassing old friends—motivated, it would seem, by an overpowering need to be the center of attention. Even when the most distinguished writers and thinkers have turned to autobiography, they have found themselves accused of literary exhibitionism</w:t>
      </w:r>
      <w:r w:rsidR="0007061C">
        <w:rPr>
          <w:rStyle w:val="FootnoteReference"/>
          <w:rFonts w:ascii="Times New Roman" w:eastAsia="Times New Roman" w:hAnsi="Times New Roman" w:cs="Times New Roman"/>
          <w:color w:val="000000"/>
          <w:sz w:val="24"/>
          <w:szCs w:val="24"/>
        </w:rPr>
        <w:footnoteReference w:id="6"/>
      </w:r>
      <w:r w:rsidRPr="00400C28">
        <w:rPr>
          <w:rFonts w:ascii="Times New Roman" w:eastAsia="Times New Roman" w:hAnsi="Times New Roman" w:cs="Times New Roman"/>
          <w:color w:val="000000"/>
          <w:sz w:val="24"/>
          <w:szCs w:val="24"/>
        </w:rPr>
        <w:t xml:space="preserve">—when they can bring themselves to put on a show at all. When Jean-Jacques Rousseau’s “Confessions” appeared, shocking the salons of </w:t>
      </w:r>
      <w:proofErr w:type="gramStart"/>
      <w:r w:rsidRPr="00400C28">
        <w:rPr>
          <w:rFonts w:ascii="Times New Roman" w:eastAsia="Times New Roman" w:hAnsi="Times New Roman" w:cs="Times New Roman"/>
          <w:color w:val="000000"/>
          <w:sz w:val="24"/>
          <w:szCs w:val="24"/>
        </w:rPr>
        <w:t>eighteenth</w:t>
      </w:r>
      <w:proofErr w:type="gramEnd"/>
      <w:r w:rsidRPr="00400C28">
        <w:rPr>
          <w:rFonts w:ascii="Times New Roman" w:eastAsia="Times New Roman" w:hAnsi="Times New Roman" w:cs="Times New Roman"/>
          <w:color w:val="000000"/>
          <w:sz w:val="24"/>
          <w:szCs w:val="24"/>
        </w:rPr>
        <w:t>-century Paris with matter-of-fact descriptions</w:t>
      </w:r>
      <w:r w:rsidR="003A3835">
        <w:rPr>
          <w:rFonts w:ascii="Times New Roman" w:eastAsia="Times New Roman" w:hAnsi="Times New Roman" w:cs="Times New Roman"/>
          <w:color w:val="000000"/>
          <w:sz w:val="24"/>
          <w:szCs w:val="24"/>
        </w:rPr>
        <w:t xml:space="preserve"> […]</w:t>
      </w:r>
      <w:r w:rsidRPr="00400C28">
        <w:rPr>
          <w:rFonts w:ascii="Times New Roman" w:eastAsia="Times New Roman" w:hAnsi="Times New Roman" w:cs="Times New Roman"/>
          <w:color w:val="000000"/>
          <w:sz w:val="24"/>
          <w:szCs w:val="24"/>
        </w:rPr>
        <w:t>, Edmund Burke lamented the “new sort of glory” the eminent </w:t>
      </w:r>
      <w:r w:rsidRPr="00400C28">
        <w:rPr>
          <w:rFonts w:ascii="Times New Roman" w:eastAsia="Times New Roman" w:hAnsi="Times New Roman" w:cs="Times New Roman"/>
          <w:i/>
          <w:iCs/>
          <w:color w:val="000000"/>
          <w:sz w:val="24"/>
          <w:szCs w:val="24"/>
        </w:rPr>
        <w:t>philosophe </w:t>
      </w:r>
      <w:r w:rsidRPr="00400C28">
        <w:rPr>
          <w:rFonts w:ascii="Times New Roman" w:eastAsia="Times New Roman" w:hAnsi="Times New Roman" w:cs="Times New Roman"/>
          <w:color w:val="000000"/>
          <w:sz w:val="24"/>
          <w:szCs w:val="24"/>
        </w:rPr>
        <w:t>was getting “from bringing hardily to light the obscure and vulgar vices, which we know may sometimes be blended with eminent talents.” (The complaint sounds eerily familiar today.) When, at the suggestion of her sister, Virginia Woolf started, somewhat reluctantly, to compose an autobiographical “sketch,” she found herself, inexplicably at first, thinking of a certain hallway mirror—the scene, as further probing of her memory revealed, of an incestuous assault by her half-brother Gerald, an event that her memory had repressed, and about which, in the end, she was unable to write for publication.</w:t>
      </w:r>
    </w:p>
    <w:p w14:paraId="2414739D"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roofErr w:type="gramStart"/>
      <w:r>
        <w:rPr>
          <w:rFonts w:ascii="Times New Roman" w:eastAsia="Times New Roman" w:hAnsi="Times New Roman" w:cs="Times New Roman"/>
          <w:color w:val="000000"/>
          <w:sz w:val="24"/>
          <w:szCs w:val="24"/>
        </w:rPr>
        <w:t>T]</w:t>
      </w:r>
      <w:r w:rsidRPr="00400C28">
        <w:rPr>
          <w:rFonts w:ascii="Times New Roman" w:eastAsia="Times New Roman" w:hAnsi="Times New Roman" w:cs="Times New Roman"/>
          <w:color w:val="000000"/>
          <w:sz w:val="24"/>
          <w:szCs w:val="24"/>
        </w:rPr>
        <w:t>he</w:t>
      </w:r>
      <w:proofErr w:type="gramEnd"/>
      <w:r w:rsidRPr="00400C28">
        <w:rPr>
          <w:rFonts w:ascii="Times New Roman" w:eastAsia="Times New Roman" w:hAnsi="Times New Roman" w:cs="Times New Roman"/>
          <w:color w:val="000000"/>
          <w:sz w:val="24"/>
          <w:szCs w:val="24"/>
        </w:rPr>
        <w:t xml:space="preserve"> troubling association bet</w:t>
      </w:r>
      <w:r>
        <w:rPr>
          <w:rFonts w:ascii="Times New Roman" w:eastAsia="Times New Roman" w:hAnsi="Times New Roman" w:cs="Times New Roman"/>
          <w:color w:val="000000"/>
          <w:sz w:val="24"/>
          <w:szCs w:val="24"/>
        </w:rPr>
        <w:t>ween creativity and narcissism</w:t>
      </w:r>
      <w:r w:rsidR="00CD473D">
        <w:rPr>
          <w:rFonts w:ascii="Times New Roman" w:eastAsia="Times New Roman" w:hAnsi="Times New Roman" w:cs="Times New Roman"/>
          <w:color w:val="000000"/>
          <w:sz w:val="24"/>
          <w:szCs w:val="24"/>
        </w:rPr>
        <w:t xml:space="preserve"> . . .</w:t>
      </w:r>
      <w:r>
        <w:rPr>
          <w:rFonts w:ascii="Times New Roman" w:eastAsia="Times New Roman" w:hAnsi="Times New Roman" w:cs="Times New Roman"/>
          <w:color w:val="000000"/>
          <w:sz w:val="24"/>
          <w:szCs w:val="24"/>
        </w:rPr>
        <w:t xml:space="preserve"> </w:t>
      </w:r>
      <w:r w:rsidRPr="00400C28">
        <w:rPr>
          <w:rFonts w:ascii="Times New Roman" w:eastAsia="Times New Roman" w:hAnsi="Times New Roman" w:cs="Times New Roman"/>
          <w:color w:val="000000"/>
          <w:sz w:val="24"/>
          <w:szCs w:val="24"/>
        </w:rPr>
        <w:t>is nowhere as intense as when the creation in question is memoir, a literary form that exposes the author’s life without the protective masks afforded by fiction.</w:t>
      </w:r>
    </w:p>
    <w:p w14:paraId="3FA40362"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lastRenderedPageBreak/>
        <w:t xml:space="preserve">Such self-involvement, as Ben </w:t>
      </w:r>
      <w:proofErr w:type="spellStart"/>
      <w:r w:rsidRPr="00400C28">
        <w:rPr>
          <w:rFonts w:ascii="Times New Roman" w:eastAsia="Times New Roman" w:hAnsi="Times New Roman" w:cs="Times New Roman"/>
          <w:color w:val="000000"/>
          <w:sz w:val="24"/>
          <w:szCs w:val="24"/>
        </w:rPr>
        <w:t>Yagoda’s</w:t>
      </w:r>
      <w:proofErr w:type="spellEnd"/>
      <w:r w:rsidRPr="00400C28">
        <w:rPr>
          <w:rFonts w:ascii="Times New Roman" w:eastAsia="Times New Roman" w:hAnsi="Times New Roman" w:cs="Times New Roman"/>
          <w:color w:val="000000"/>
          <w:sz w:val="24"/>
          <w:szCs w:val="24"/>
        </w:rPr>
        <w:t xml:space="preserve"> fact-packed if not terribly searching book “Memoir: A History” (Riverhead; $25.95) reminds you, is just one of the charges that have been </w:t>
      </w:r>
      <w:proofErr w:type="spellStart"/>
      <w:r w:rsidRPr="00400C28">
        <w:rPr>
          <w:rFonts w:ascii="Times New Roman" w:eastAsia="Times New Roman" w:hAnsi="Times New Roman" w:cs="Times New Roman"/>
          <w:color w:val="000000"/>
          <w:sz w:val="24"/>
          <w:szCs w:val="24"/>
        </w:rPr>
        <w:t>levelled</w:t>
      </w:r>
      <w:proofErr w:type="spellEnd"/>
      <w:r w:rsidRPr="00400C28">
        <w:rPr>
          <w:rFonts w:ascii="Times New Roman" w:eastAsia="Times New Roman" w:hAnsi="Times New Roman" w:cs="Times New Roman"/>
          <w:color w:val="000000"/>
          <w:sz w:val="24"/>
          <w:szCs w:val="24"/>
        </w:rPr>
        <w:t xml:space="preserve"> against memoirs and their authors over the centuries</w:t>
      </w:r>
      <w:r>
        <w:rPr>
          <w:rFonts w:ascii="Times New Roman" w:eastAsia="Times New Roman" w:hAnsi="Times New Roman" w:cs="Times New Roman"/>
          <w:color w:val="000000"/>
          <w:sz w:val="24"/>
          <w:szCs w:val="24"/>
        </w:rPr>
        <w:t>. …</w:t>
      </w:r>
      <w:r w:rsidRPr="00400C28">
        <w:rPr>
          <w:rFonts w:ascii="Times New Roman" w:eastAsia="Times New Roman" w:hAnsi="Times New Roman" w:cs="Times New Roman"/>
          <w:color w:val="000000"/>
          <w:sz w:val="24"/>
          <w:szCs w:val="24"/>
        </w:rPr>
        <w:t xml:space="preserve"> But it’s the ostensible narcissism that has irritated critics the most. A decade and a half ago, the distinguished critic William </w:t>
      </w:r>
      <w:proofErr w:type="spellStart"/>
      <w:r w:rsidRPr="00400C28">
        <w:rPr>
          <w:rFonts w:ascii="Times New Roman" w:eastAsia="Times New Roman" w:hAnsi="Times New Roman" w:cs="Times New Roman"/>
          <w:color w:val="000000"/>
          <w:sz w:val="24"/>
          <w:szCs w:val="24"/>
        </w:rPr>
        <w:t>Gass</w:t>
      </w:r>
      <w:proofErr w:type="spellEnd"/>
      <w:r w:rsidRPr="00400C28">
        <w:rPr>
          <w:rFonts w:ascii="Times New Roman" w:eastAsia="Times New Roman" w:hAnsi="Times New Roman" w:cs="Times New Roman"/>
          <w:color w:val="000000"/>
          <w:sz w:val="24"/>
          <w:szCs w:val="24"/>
        </w:rPr>
        <w:t xml:space="preserve"> fulminated against the whole genre in a scathing </w:t>
      </w:r>
      <w:r w:rsidRPr="00400C28">
        <w:rPr>
          <w:rFonts w:ascii="Times New Roman" w:eastAsia="Times New Roman" w:hAnsi="Times New Roman" w:cs="Times New Roman"/>
          <w:i/>
          <w:iCs/>
          <w:color w:val="000000"/>
          <w:sz w:val="24"/>
          <w:szCs w:val="24"/>
        </w:rPr>
        <w:t>Harper’s </w:t>
      </w:r>
      <w:r w:rsidRPr="00400C28">
        <w:rPr>
          <w:rFonts w:ascii="Times New Roman" w:eastAsia="Times New Roman" w:hAnsi="Times New Roman" w:cs="Times New Roman"/>
          <w:color w:val="000000"/>
          <w:sz w:val="24"/>
          <w:szCs w:val="24"/>
        </w:rPr>
        <w:t xml:space="preserve">essay, in which he asked, rhetorically, whether there were “any motives for the enterprise that aren’t tainted with conceit or a desire for revenge or a wish for justification? </w:t>
      </w:r>
      <w:proofErr w:type="gramStart"/>
      <w:r w:rsidRPr="00400C28">
        <w:rPr>
          <w:rFonts w:ascii="Times New Roman" w:eastAsia="Times New Roman" w:hAnsi="Times New Roman" w:cs="Times New Roman"/>
          <w:color w:val="000000"/>
          <w:sz w:val="24"/>
          <w:szCs w:val="24"/>
        </w:rPr>
        <w:t>To halo a sinner’s head?</w:t>
      </w:r>
      <w:proofErr w:type="gramEnd"/>
      <w:r w:rsidRPr="00400C28">
        <w:rPr>
          <w:rFonts w:ascii="Times New Roman" w:eastAsia="Times New Roman" w:hAnsi="Times New Roman" w:cs="Times New Roman"/>
          <w:color w:val="000000"/>
          <w:sz w:val="24"/>
          <w:szCs w:val="24"/>
        </w:rPr>
        <w:t xml:space="preserve"> To puff an ego already inflated past safety?” The outburst came at a moment when a swelling stream of autobiographical writing that had begun in the late eighties was becoming what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calls a “flood.” By the end of the nineties, a New York </w:t>
      </w:r>
      <w:r w:rsidRPr="00400C28">
        <w:rPr>
          <w:rFonts w:ascii="Times New Roman" w:eastAsia="Times New Roman" w:hAnsi="Times New Roman" w:cs="Times New Roman"/>
          <w:i/>
          <w:iCs/>
          <w:color w:val="000000"/>
          <w:sz w:val="24"/>
          <w:szCs w:val="24"/>
        </w:rPr>
        <w:t>Observer</w:t>
      </w:r>
      <w:r>
        <w:rPr>
          <w:rFonts w:ascii="Times New Roman" w:eastAsia="Times New Roman" w:hAnsi="Times New Roman" w:cs="Times New Roman"/>
          <w:i/>
          <w:iCs/>
          <w:color w:val="000000"/>
          <w:sz w:val="24"/>
          <w:szCs w:val="24"/>
        </w:rPr>
        <w:t xml:space="preserve"> </w:t>
      </w:r>
      <w:r w:rsidRPr="00400C28">
        <w:rPr>
          <w:rFonts w:ascii="Times New Roman" w:eastAsia="Times New Roman" w:hAnsi="Times New Roman" w:cs="Times New Roman"/>
          <w:color w:val="000000"/>
          <w:sz w:val="24"/>
          <w:szCs w:val="24"/>
        </w:rPr>
        <w:t>review of one writer’s first book, a memoir, could open with an uncontroversial reference to “this confessional age, in which memoirs and personal revelations tumble out in unprecedented abundance.” (The memoirist in question was me; more on that later.)</w:t>
      </w:r>
    </w:p>
    <w:p w14:paraId="1222AD08" w14:textId="77777777" w:rsidR="00CD473D" w:rsidRDefault="00400C28" w:rsidP="00CD473D">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By now, the flood feels like a </w:t>
      </w:r>
      <w:proofErr w:type="gramStart"/>
      <w:r w:rsidRPr="00400C28">
        <w:rPr>
          <w:rFonts w:ascii="Times New Roman" w:eastAsia="Times New Roman" w:hAnsi="Times New Roman" w:cs="Times New Roman"/>
          <w:color w:val="000000"/>
          <w:sz w:val="24"/>
          <w:szCs w:val="24"/>
        </w:rPr>
        <w:t>tsunami.</w:t>
      </w:r>
      <w:proofErr w:type="gramEnd"/>
      <w:r w:rsidRPr="00400C28">
        <w:rPr>
          <w:rFonts w:ascii="Times New Roman" w:eastAsia="Times New Roman" w:hAnsi="Times New Roman" w:cs="Times New Roman"/>
          <w:color w:val="000000"/>
          <w:sz w:val="24"/>
          <w:szCs w:val="24"/>
        </w:rPr>
        <w:t xml:space="preserve"> </w:t>
      </w:r>
      <w:r w:rsidR="00CD473D">
        <w:rPr>
          <w:rFonts w:ascii="Times New Roman" w:eastAsia="Times New Roman" w:hAnsi="Times New Roman" w:cs="Times New Roman"/>
          <w:color w:val="000000"/>
          <w:sz w:val="24"/>
          <w:szCs w:val="24"/>
        </w:rPr>
        <w:t>. . .</w:t>
      </w:r>
      <w:r w:rsidRPr="00400C28">
        <w:rPr>
          <w:rFonts w:ascii="Times New Roman" w:eastAsia="Times New Roman" w:hAnsi="Times New Roman" w:cs="Times New Roman"/>
          <w:color w:val="000000"/>
          <w:sz w:val="24"/>
          <w:szCs w:val="24"/>
        </w:rPr>
        <w:t xml:space="preserve"> But, as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makes clear, confessional memoirs have been irresistible to both writers and readers for a very long time, and, pretty much from the beginning, people have been complaining about the shallowness, the opportunism, the lying, the betrayals, the narcissism. This raises the question of just why the current spate of autobiography feels somehow different, somehow “worse” than ever before—more narcissistic and more disturbing in its implications. And it may well be that the answer lies not with the genre—which has, in fact, remained fairly consistent in its aims and its structure for the past millennium and a half or so—but with something that has shifted, profoundly, in the way we think about our selves and our relation to the world around </w:t>
      </w:r>
      <w:proofErr w:type="gramStart"/>
      <w:r w:rsidRPr="00400C28">
        <w:rPr>
          <w:rFonts w:ascii="Times New Roman" w:eastAsia="Times New Roman" w:hAnsi="Times New Roman" w:cs="Times New Roman"/>
          <w:color w:val="000000"/>
          <w:sz w:val="24"/>
          <w:szCs w:val="24"/>
        </w:rPr>
        <w:t>us.</w:t>
      </w:r>
      <w:proofErr w:type="gramEnd"/>
      <w:r w:rsidR="00CD473D">
        <w:rPr>
          <w:rFonts w:ascii="Times New Roman" w:eastAsia="Times New Roman" w:hAnsi="Times New Roman" w:cs="Times New Roman"/>
          <w:color w:val="000000"/>
          <w:sz w:val="24"/>
          <w:szCs w:val="24"/>
        </w:rPr>
        <w:t xml:space="preserve"> . . .</w:t>
      </w:r>
    </w:p>
    <w:p w14:paraId="5754CAFF" w14:textId="77777777" w:rsidR="00400C28" w:rsidRPr="00400C28" w:rsidRDefault="00400C28" w:rsidP="007A377E">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A question that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never really explores is why, now in particular, there seems to be so much blurring between reality and </w:t>
      </w:r>
      <w:proofErr w:type="gramStart"/>
      <w:r w:rsidRPr="00400C28">
        <w:rPr>
          <w:rFonts w:ascii="Times New Roman" w:eastAsia="Times New Roman" w:hAnsi="Times New Roman" w:cs="Times New Roman"/>
          <w:color w:val="000000"/>
          <w:sz w:val="24"/>
          <w:szCs w:val="24"/>
        </w:rPr>
        <w:t>fiction.</w:t>
      </w:r>
      <w:proofErr w:type="gramEnd"/>
      <w:r w:rsidRPr="00400C28">
        <w:rPr>
          <w:rFonts w:ascii="Times New Roman" w:eastAsia="Times New Roman" w:hAnsi="Times New Roman" w:cs="Times New Roman"/>
          <w:color w:val="000000"/>
          <w:sz w:val="24"/>
          <w:szCs w:val="24"/>
        </w:rPr>
        <w:t xml:space="preserve"> </w:t>
      </w:r>
      <w:r w:rsidR="00CD473D">
        <w:rPr>
          <w:rFonts w:ascii="Times New Roman" w:eastAsia="Times New Roman" w:hAnsi="Times New Roman" w:cs="Times New Roman"/>
          <w:color w:val="000000"/>
          <w:sz w:val="24"/>
          <w:szCs w:val="24"/>
        </w:rPr>
        <w:t>. . .</w:t>
      </w:r>
    </w:p>
    <w:p w14:paraId="6AFC703A"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Reality itself is a term that is rapidly being devalued. Take reality TV: on these shows, “real” people (that is, people who aren’t professional actors) are placed in artificial situations—they go on elaborately arranged dates, are abandoned on desert islands, have their ugly apartments redecorated, or are dumped into tanks of worms or scorpions—in order to provoke the “real” emotions that the audience tunes in to witness (disappointment, desire, joy, gratitude, terror). This craving on the part of audiences for real-life displays of increasingly extreme emotion (over, say, the carefully rehearsed emotions that are provided to us when we go to the theatre or to the movies) surely stems from the rise, in the seventies, of talk shows whose hosts put ordinary people and their problems in the spotlight: first, Phil Donahue and, later, Sally </w:t>
      </w:r>
      <w:proofErr w:type="spellStart"/>
      <w:r w:rsidRPr="00400C28">
        <w:rPr>
          <w:rFonts w:ascii="Times New Roman" w:eastAsia="Times New Roman" w:hAnsi="Times New Roman" w:cs="Times New Roman"/>
          <w:color w:val="000000"/>
          <w:sz w:val="24"/>
          <w:szCs w:val="24"/>
        </w:rPr>
        <w:t>Jessy</w:t>
      </w:r>
      <w:proofErr w:type="spellEnd"/>
      <w:r w:rsidRPr="00400C28">
        <w:rPr>
          <w:rFonts w:ascii="Times New Roman" w:eastAsia="Times New Roman" w:hAnsi="Times New Roman" w:cs="Times New Roman"/>
          <w:color w:val="000000"/>
          <w:sz w:val="24"/>
          <w:szCs w:val="24"/>
        </w:rPr>
        <w:t xml:space="preserve"> Raphael and Montel Williams. These TV shows helped create and promulgate the wider culture of self-discussion and self-exposure without which the recent flurry of </w:t>
      </w:r>
      <w:proofErr w:type="gramStart"/>
      <w:r w:rsidRPr="00400C28">
        <w:rPr>
          <w:rFonts w:ascii="Times New Roman" w:eastAsia="Times New Roman" w:hAnsi="Times New Roman" w:cs="Times New Roman"/>
          <w:color w:val="000000"/>
          <w:sz w:val="24"/>
          <w:szCs w:val="24"/>
        </w:rPr>
        <w:t>memoir-writing</w:t>
      </w:r>
      <w:proofErr w:type="gramEnd"/>
      <w:r w:rsidRPr="00400C28">
        <w:rPr>
          <w:rFonts w:ascii="Times New Roman" w:eastAsia="Times New Roman" w:hAnsi="Times New Roman" w:cs="Times New Roman"/>
          <w:color w:val="000000"/>
          <w:sz w:val="24"/>
          <w:szCs w:val="24"/>
        </w:rPr>
        <w:t xml:space="preserve"> and reading would be unthinkable. More important for the history of the memoir, they created a context for the huge popularity of Oprah Winfrey, who has used her show as a platform for people to tell—or, in the case of authors, to sell—their remarkable life stories; and who has, not coincidentally, fallen prey to more than one fraud. (In addition to Frey, Winfrey promoted what may be the strangest phony-memoir case of all: that of Herman </w:t>
      </w:r>
      <w:proofErr w:type="spellStart"/>
      <w:r w:rsidRPr="00400C28">
        <w:rPr>
          <w:rFonts w:ascii="Times New Roman" w:eastAsia="Times New Roman" w:hAnsi="Times New Roman" w:cs="Times New Roman"/>
          <w:color w:val="000000"/>
          <w:sz w:val="24"/>
          <w:szCs w:val="24"/>
        </w:rPr>
        <w:t>Rosenblat</w:t>
      </w:r>
      <w:proofErr w:type="spellEnd"/>
      <w:r w:rsidRPr="00400C28">
        <w:rPr>
          <w:rFonts w:ascii="Times New Roman" w:eastAsia="Times New Roman" w:hAnsi="Times New Roman" w:cs="Times New Roman"/>
          <w:color w:val="000000"/>
          <w:sz w:val="24"/>
          <w:szCs w:val="24"/>
        </w:rPr>
        <w:t xml:space="preserve">, a Holocaust survivor </w:t>
      </w:r>
      <w:r w:rsidRPr="00400C28">
        <w:rPr>
          <w:rFonts w:ascii="Times New Roman" w:eastAsia="Times New Roman" w:hAnsi="Times New Roman" w:cs="Times New Roman"/>
          <w:color w:val="000000"/>
          <w:sz w:val="24"/>
          <w:szCs w:val="24"/>
        </w:rPr>
        <w:lastRenderedPageBreak/>
        <w:t>who embellished his true story of survival in the camps with an invented, sentimental twist—his “angel,” a little girl who, he claimed, threw apples to him over the camp’s fence.) Winfrey’s susceptibility suggests how an immoderate yearning for stories that end satisfyingly—what William Dean Howells once described to Edith Wharton as the American taste for “a tragedy with a happy ending”—makes us vulnerable to frauds and con men peddling pat uplift. As Frey’s preface reminds us, the grander the dramatic arc, the likelier the tale is to be a tall one.</w:t>
      </w:r>
    </w:p>
    <w:p w14:paraId="716A47DF"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But Winfrey’s—and, by extension, her audiences’—hunger for good stories at any price also suggests that the trauma-and-redemption memoir, with its strong narrative trajectory and straightforward themes, may be filling a gap created by the gradual displacement of the novel from its once central position in literary culture. Indeed, shows like Winfrey’s, with their insistence on “real” emotions, may themselves have created an audience for whom fictional emotions are bound, in the end, to seem like little more than “dramatization without illumination.” If you can watch a real lonely woman yearning after young hunks on a reality dating show, why bother with Emma Bovary? More significant, the premium placed by these shows on the spontaneous expression of genuine and extreme emotions has justified setups that are all too obviously unreal—in a word, fictional. In a way, not only the spate of memoir hoaxes but the recent proliferation of what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calls “</w:t>
      </w:r>
      <w:proofErr w:type="spellStart"/>
      <w:r w:rsidRPr="00400C28">
        <w:rPr>
          <w:rFonts w:ascii="Times New Roman" w:eastAsia="Times New Roman" w:hAnsi="Times New Roman" w:cs="Times New Roman"/>
          <w:color w:val="000000"/>
          <w:sz w:val="24"/>
          <w:szCs w:val="24"/>
        </w:rPr>
        <w:t>stuntlike</w:t>
      </w:r>
      <w:proofErr w:type="spellEnd"/>
      <w:r w:rsidRPr="00400C28">
        <w:rPr>
          <w:rFonts w:ascii="Times New Roman" w:eastAsia="Times New Roman" w:hAnsi="Times New Roman" w:cs="Times New Roman"/>
          <w:color w:val="000000"/>
          <w:sz w:val="24"/>
          <w:szCs w:val="24"/>
        </w:rPr>
        <w:t>” memoirs—narratives that result from highly improbable stimuli (“One Man’s Quest to Wash Dishes in All Fifty States”)—arise from a deeper confusion about where reality ends and where make-believe begins.</w:t>
      </w:r>
    </w:p>
    <w:p w14:paraId="155417F2" w14:textId="77777777" w:rsidR="00CD473D" w:rsidRDefault="00400C28" w:rsidP="007A377E">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This awkward blurring of the real and the artificial both parallels and feeds off another dramatic confusion: that between private and public life. The advent of cell phones has forced millions of people sitting in restaurants, reading on commuter trains, idling in waiting rooms, and attending the theatre to become party to the most intimate details of other people’s lives—their breakups, the health of their portfolios, their psychotherapeutic progress, their arguments with their bosses or boyfriends or parents. This experience of being constantly exposed to other people’s life stories is matched only by the inexhaustible eagerness of people to tell their life stories—and not just on the phone. The Internet bears crucial witness to a factor that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discusses in the context of the explosion of memoirs in the seventeenth century (when changes in printing technology and paper production made publication possible on a greater scale than before): the way that advances in media and means of distribution can affect the evolution of the personal narrative. The greatest outpouring of personal narratives in the history of the planet has occurred on the Internet; as soon as there was a cheap and convenient means to do so, people enthusiastically paid to disseminate their autobiographies, commentaries, opinions, and reviews, happily assuming the roles of both author and </w:t>
      </w:r>
      <w:proofErr w:type="gramStart"/>
      <w:r w:rsidRPr="00400C28">
        <w:rPr>
          <w:rFonts w:ascii="Times New Roman" w:eastAsia="Times New Roman" w:hAnsi="Times New Roman" w:cs="Times New Roman"/>
          <w:color w:val="000000"/>
          <w:sz w:val="24"/>
          <w:szCs w:val="24"/>
        </w:rPr>
        <w:t>publisher.</w:t>
      </w:r>
      <w:proofErr w:type="gramEnd"/>
      <w:r w:rsidR="00CD473D">
        <w:rPr>
          <w:rFonts w:ascii="Times New Roman" w:eastAsia="Times New Roman" w:hAnsi="Times New Roman" w:cs="Times New Roman"/>
          <w:color w:val="000000"/>
          <w:sz w:val="24"/>
          <w:szCs w:val="24"/>
        </w:rPr>
        <w:t xml:space="preserve"> . . .</w:t>
      </w:r>
    </w:p>
    <w:p w14:paraId="562761F9" w14:textId="77777777" w:rsidR="00144479" w:rsidRDefault="00CD473D" w:rsidP="007A377E">
      <w:pPr>
        <w:shd w:val="clear" w:color="auto" w:fill="FFFFFF"/>
        <w:spacing w:after="0"/>
        <w:ind w:firstLine="360"/>
        <w:rPr>
          <w:rFonts w:ascii="Times New Roman" w:eastAsia="Times New Roman" w:hAnsi="Times New Roman" w:cs="Times New Roman"/>
          <w:color w:val="000000"/>
          <w:sz w:val="24"/>
          <w:szCs w:val="24"/>
        </w:rPr>
      </w:pPr>
      <w:r w:rsidRPr="00CD473D">
        <w:rPr>
          <w:rFonts w:ascii="Times New Roman" w:eastAsia="Times New Roman" w:hAnsi="Times New Roman" w:cs="Times New Roman"/>
          <w:color w:val="000000"/>
          <w:sz w:val="24"/>
          <w:szCs w:val="24"/>
        </w:rPr>
        <w:t xml:space="preserve">As for Freud’s charge that memoirs are flawed by mendacity, it may be that the culprit here is not really the memoir genre but simply memory itself. The most stimulating section of </w:t>
      </w:r>
      <w:proofErr w:type="spellStart"/>
      <w:r w:rsidRPr="00CD473D">
        <w:rPr>
          <w:rFonts w:ascii="Times New Roman" w:eastAsia="Times New Roman" w:hAnsi="Times New Roman" w:cs="Times New Roman"/>
          <w:color w:val="000000"/>
          <w:sz w:val="24"/>
          <w:szCs w:val="24"/>
        </w:rPr>
        <w:t>Yagoda’s</w:t>
      </w:r>
      <w:proofErr w:type="spellEnd"/>
      <w:r w:rsidRPr="00CD473D">
        <w:rPr>
          <w:rFonts w:ascii="Times New Roman" w:eastAsia="Times New Roman" w:hAnsi="Times New Roman" w:cs="Times New Roman"/>
          <w:color w:val="000000"/>
          <w:sz w:val="24"/>
          <w:szCs w:val="24"/>
        </w:rPr>
        <w:t xml:space="preserve"> book is one in which he considers, albeit superficially, the vast scientific literature about memory and how it works. The gist is that a seemingly inborn desire on the part of </w:t>
      </w:r>
      <w:r w:rsidRPr="00CD473D">
        <w:rPr>
          <w:rFonts w:ascii="Times New Roman" w:eastAsia="Times New Roman" w:hAnsi="Times New Roman" w:cs="Times New Roman"/>
          <w:i/>
          <w:iCs/>
          <w:color w:val="000000"/>
          <w:sz w:val="24"/>
          <w:szCs w:val="24"/>
        </w:rPr>
        <w:t>Homo sapiens </w:t>
      </w:r>
      <w:r w:rsidRPr="00CD473D">
        <w:rPr>
          <w:rFonts w:ascii="Times New Roman" w:eastAsia="Times New Roman" w:hAnsi="Times New Roman" w:cs="Times New Roman"/>
          <w:color w:val="000000"/>
          <w:sz w:val="24"/>
          <w:szCs w:val="24"/>
        </w:rPr>
        <w:t xml:space="preserve">for coherent narratives, for meaning, often warps the way we remember things. The psychologist F. C. Bartlett, whom </w:t>
      </w:r>
      <w:proofErr w:type="spellStart"/>
      <w:r w:rsidRPr="00CD473D">
        <w:rPr>
          <w:rFonts w:ascii="Times New Roman" w:eastAsia="Times New Roman" w:hAnsi="Times New Roman" w:cs="Times New Roman"/>
          <w:color w:val="000000"/>
          <w:sz w:val="24"/>
          <w:szCs w:val="24"/>
        </w:rPr>
        <w:t>Yagoda</w:t>
      </w:r>
      <w:proofErr w:type="spellEnd"/>
      <w:r w:rsidRPr="00CD473D">
        <w:rPr>
          <w:rFonts w:ascii="Times New Roman" w:eastAsia="Times New Roman" w:hAnsi="Times New Roman" w:cs="Times New Roman"/>
          <w:color w:val="000000"/>
          <w:sz w:val="24"/>
          <w:szCs w:val="24"/>
        </w:rPr>
        <w:t xml:space="preserve"> quotes without discussing his work, once conducted </w:t>
      </w:r>
      <w:r w:rsidRPr="00CD473D">
        <w:rPr>
          <w:rFonts w:ascii="Times New Roman" w:eastAsia="Times New Roman" w:hAnsi="Times New Roman" w:cs="Times New Roman"/>
          <w:color w:val="000000"/>
          <w:sz w:val="24"/>
          <w:szCs w:val="24"/>
        </w:rPr>
        <w:lastRenderedPageBreak/>
        <w:t xml:space="preserve">an experiment in which people were told fables into which illogical or non-sequitur elements had been introduced; when asked to repeat the tales, they omitted or smoothed over the anomalous bits. More recently, graduate students who were asked to recall what their anxiety level had been before an important examination consistently exaggerated that anxiety. As </w:t>
      </w:r>
      <w:proofErr w:type="spellStart"/>
      <w:r w:rsidRPr="00CD473D">
        <w:rPr>
          <w:rFonts w:ascii="Times New Roman" w:eastAsia="Times New Roman" w:hAnsi="Times New Roman" w:cs="Times New Roman"/>
          <w:color w:val="000000"/>
          <w:sz w:val="24"/>
          <w:szCs w:val="24"/>
        </w:rPr>
        <w:t>Yagoda</w:t>
      </w:r>
      <w:proofErr w:type="spellEnd"/>
      <w:r w:rsidRPr="00CD473D">
        <w:rPr>
          <w:rFonts w:ascii="Times New Roman" w:eastAsia="Times New Roman" w:hAnsi="Times New Roman" w:cs="Times New Roman"/>
          <w:color w:val="000000"/>
          <w:sz w:val="24"/>
          <w:szCs w:val="24"/>
        </w:rPr>
        <w:t xml:space="preserve"> puts it, “That little tale—‘I was really worried, but I passed’—would be memoir-worthy. The ‘truth’—‘I wasn’t that worried, and I passed’—would not.” In other words, we always manage to turn our memories into good stories—even if those stories aren’t quite true.</w:t>
      </w:r>
      <w:r w:rsidR="00400C28" w:rsidRPr="00400C28">
        <w:rPr>
          <w:rFonts w:ascii="Times New Roman" w:eastAsia="Times New Roman" w:hAnsi="Times New Roman" w:cs="Times New Roman"/>
          <w:color w:val="000000"/>
          <w:sz w:val="24"/>
          <w:szCs w:val="24"/>
        </w:rPr>
        <w:t>♦</w:t>
      </w:r>
    </w:p>
    <w:p w14:paraId="085A1AA7" w14:textId="77777777" w:rsidR="003A3835" w:rsidRDefault="003A3835" w:rsidP="006572A6">
      <w:pPr>
        <w:shd w:val="clear" w:color="auto" w:fill="FFFFFF"/>
        <w:spacing w:after="0"/>
        <w:rPr>
          <w:rFonts w:ascii="Times New Roman" w:eastAsia="Times New Roman" w:hAnsi="Times New Roman" w:cs="Times New Roman"/>
          <w:color w:val="000000"/>
          <w:sz w:val="24"/>
          <w:szCs w:val="24"/>
        </w:rPr>
      </w:pPr>
      <w:bookmarkStart w:id="0" w:name="_GoBack"/>
      <w:bookmarkEnd w:id="0"/>
    </w:p>
    <w:p w14:paraId="03BD21BC" w14:textId="77777777"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What problems does Mendelsohn see in the memoir</w:t>
      </w:r>
      <w:r>
        <w:rPr>
          <w:rFonts w:ascii="Times New Roman" w:eastAsia="Times New Roman" w:hAnsi="Times New Roman" w:cs="Times New Roman"/>
          <w:color w:val="000000"/>
          <w:sz w:val="24"/>
          <w:szCs w:val="24"/>
        </w:rPr>
        <w:t xml:space="preserve"> form</w:t>
      </w:r>
      <w:r w:rsidRPr="003A3835">
        <w:rPr>
          <w:rFonts w:ascii="Times New Roman" w:eastAsia="Times New Roman" w:hAnsi="Times New Roman" w:cs="Times New Roman"/>
          <w:color w:val="000000"/>
          <w:sz w:val="24"/>
          <w:szCs w:val="24"/>
        </w:rPr>
        <w:t>?</w:t>
      </w:r>
    </w:p>
    <w:p w14:paraId="09C3CB18"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37530820"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40534B9D" w14:textId="77777777" w:rsidR="003A3835" w:rsidRDefault="003A3835" w:rsidP="006572A6">
      <w:pPr>
        <w:shd w:val="clear" w:color="auto" w:fill="FFFFFF"/>
        <w:spacing w:after="0"/>
        <w:rPr>
          <w:rFonts w:ascii="Times New Roman" w:eastAsia="Times New Roman" w:hAnsi="Times New Roman" w:cs="Times New Roman"/>
          <w:color w:val="000000"/>
          <w:sz w:val="24"/>
          <w:szCs w:val="24"/>
        </w:rPr>
      </w:pPr>
    </w:p>
    <w:p w14:paraId="5688AB43"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541F1263" w14:textId="77777777"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Why, according to the article, do we read memoirs?</w:t>
      </w:r>
    </w:p>
    <w:p w14:paraId="47115321"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7EAEF9CB"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19B1D4AA"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44C59C78" w14:textId="77777777" w:rsidR="003A3835" w:rsidRDefault="003A3835" w:rsidP="006572A6">
      <w:pPr>
        <w:shd w:val="clear" w:color="auto" w:fill="FFFFFF"/>
        <w:spacing w:after="0"/>
        <w:rPr>
          <w:rFonts w:ascii="Times New Roman" w:eastAsia="Times New Roman" w:hAnsi="Times New Roman" w:cs="Times New Roman"/>
          <w:color w:val="000000"/>
          <w:sz w:val="24"/>
          <w:szCs w:val="24"/>
        </w:rPr>
      </w:pPr>
    </w:p>
    <w:p w14:paraId="6C1080FB" w14:textId="77777777"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Why, according to the article, do we write memoirs?</w:t>
      </w:r>
    </w:p>
    <w:p w14:paraId="503111C5"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0583A4B0"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237C971B" w14:textId="77777777" w:rsidR="003A3835" w:rsidRDefault="003A3835" w:rsidP="006572A6">
      <w:pPr>
        <w:shd w:val="clear" w:color="auto" w:fill="FFFFFF"/>
        <w:spacing w:after="0"/>
        <w:rPr>
          <w:rFonts w:ascii="Times New Roman" w:eastAsia="Times New Roman" w:hAnsi="Times New Roman" w:cs="Times New Roman"/>
          <w:color w:val="000000"/>
          <w:sz w:val="24"/>
          <w:szCs w:val="24"/>
        </w:rPr>
      </w:pPr>
    </w:p>
    <w:p w14:paraId="7DBDBB53"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72C85B28" w14:textId="77777777"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Based on the full-length memoir book you read</w:t>
      </w:r>
      <w:r w:rsidR="00144479">
        <w:rPr>
          <w:rFonts w:ascii="Times New Roman" w:eastAsia="Times New Roman" w:hAnsi="Times New Roman" w:cs="Times New Roman"/>
          <w:color w:val="000000"/>
          <w:sz w:val="24"/>
          <w:szCs w:val="24"/>
        </w:rPr>
        <w:t xml:space="preserve"> over the summer</w:t>
      </w:r>
      <w:r w:rsidRPr="003A3835">
        <w:rPr>
          <w:rFonts w:ascii="Times New Roman" w:eastAsia="Times New Roman" w:hAnsi="Times New Roman" w:cs="Times New Roman"/>
          <w:color w:val="000000"/>
          <w:sz w:val="24"/>
          <w:szCs w:val="24"/>
        </w:rPr>
        <w:t xml:space="preserve">, why do </w:t>
      </w:r>
      <w:r w:rsidRPr="003A3835">
        <w:rPr>
          <w:rFonts w:ascii="Times New Roman" w:eastAsia="Times New Roman" w:hAnsi="Times New Roman" w:cs="Times New Roman"/>
          <w:i/>
          <w:color w:val="000000"/>
          <w:sz w:val="24"/>
          <w:szCs w:val="24"/>
        </w:rPr>
        <w:t>you</w:t>
      </w:r>
      <w:r w:rsidRPr="003A3835">
        <w:rPr>
          <w:rFonts w:ascii="Times New Roman" w:eastAsia="Times New Roman" w:hAnsi="Times New Roman" w:cs="Times New Roman"/>
          <w:color w:val="000000"/>
          <w:sz w:val="24"/>
          <w:szCs w:val="24"/>
        </w:rPr>
        <w:t xml:space="preserve"> think we read memoirs?</w:t>
      </w:r>
    </w:p>
    <w:p w14:paraId="0B5DFF0D"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300E5065"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302EEEC9"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654B950F" w14:textId="77777777" w:rsidR="003A3835" w:rsidRDefault="003A3835" w:rsidP="006572A6">
      <w:pPr>
        <w:shd w:val="clear" w:color="auto" w:fill="FFFFFF"/>
        <w:spacing w:after="0"/>
        <w:rPr>
          <w:rFonts w:ascii="Times New Roman" w:eastAsia="Times New Roman" w:hAnsi="Times New Roman" w:cs="Times New Roman"/>
          <w:color w:val="000000"/>
          <w:sz w:val="24"/>
          <w:szCs w:val="24"/>
        </w:rPr>
      </w:pPr>
    </w:p>
    <w:p w14:paraId="1FA259C3" w14:textId="77777777"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 xml:space="preserve">Based on the memoir you just wrote, why do </w:t>
      </w:r>
      <w:r w:rsidRPr="003A3835">
        <w:rPr>
          <w:rFonts w:ascii="Times New Roman" w:eastAsia="Times New Roman" w:hAnsi="Times New Roman" w:cs="Times New Roman"/>
          <w:i/>
          <w:color w:val="000000"/>
          <w:sz w:val="24"/>
          <w:szCs w:val="24"/>
        </w:rPr>
        <w:t xml:space="preserve">you </w:t>
      </w:r>
      <w:r w:rsidRPr="003A3835">
        <w:rPr>
          <w:rFonts w:ascii="Times New Roman" w:eastAsia="Times New Roman" w:hAnsi="Times New Roman" w:cs="Times New Roman"/>
          <w:color w:val="000000"/>
          <w:sz w:val="24"/>
          <w:szCs w:val="24"/>
        </w:rPr>
        <w:t>think we write memoirs?</w:t>
      </w:r>
    </w:p>
    <w:sectPr w:rsidR="003A3835" w:rsidRPr="003A3835">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F93EFF" w14:textId="77777777" w:rsidR="00BC4F90" w:rsidRDefault="00BC4F90" w:rsidP="00400C28">
      <w:pPr>
        <w:spacing w:after="0" w:line="240" w:lineRule="auto"/>
      </w:pPr>
      <w:r>
        <w:separator/>
      </w:r>
    </w:p>
  </w:endnote>
  <w:endnote w:type="continuationSeparator" w:id="0">
    <w:p w14:paraId="6F193CC6" w14:textId="77777777" w:rsidR="00BC4F90" w:rsidRDefault="00BC4F90" w:rsidP="00400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3034418"/>
      <w:docPartObj>
        <w:docPartGallery w:val="Page Numbers (Bottom of Page)"/>
        <w:docPartUnique/>
      </w:docPartObj>
    </w:sdtPr>
    <w:sdtEndPr>
      <w:rPr>
        <w:rFonts w:ascii="Times New Roman" w:hAnsi="Times New Roman" w:cs="Times New Roman"/>
        <w:noProof/>
      </w:rPr>
    </w:sdtEndPr>
    <w:sdtContent>
      <w:p w14:paraId="6EFFE47A" w14:textId="77777777" w:rsidR="00BC4F90" w:rsidRPr="00400C28" w:rsidRDefault="00BC4F90">
        <w:pPr>
          <w:pStyle w:val="Footer"/>
          <w:jc w:val="right"/>
          <w:rPr>
            <w:rFonts w:ascii="Times New Roman" w:hAnsi="Times New Roman" w:cs="Times New Roman"/>
          </w:rPr>
        </w:pPr>
        <w:r w:rsidRPr="00400C28">
          <w:rPr>
            <w:rFonts w:ascii="Times New Roman" w:hAnsi="Times New Roman" w:cs="Times New Roman"/>
          </w:rPr>
          <w:fldChar w:fldCharType="begin"/>
        </w:r>
        <w:r w:rsidRPr="00400C28">
          <w:rPr>
            <w:rFonts w:ascii="Times New Roman" w:hAnsi="Times New Roman" w:cs="Times New Roman"/>
          </w:rPr>
          <w:instrText xml:space="preserve"> PAGE   \* MERGEFORMAT </w:instrText>
        </w:r>
        <w:r w:rsidRPr="00400C28">
          <w:rPr>
            <w:rFonts w:ascii="Times New Roman" w:hAnsi="Times New Roman" w:cs="Times New Roman"/>
          </w:rPr>
          <w:fldChar w:fldCharType="separate"/>
        </w:r>
        <w:r w:rsidR="006572A6">
          <w:rPr>
            <w:rFonts w:ascii="Times New Roman" w:hAnsi="Times New Roman" w:cs="Times New Roman"/>
            <w:noProof/>
          </w:rPr>
          <w:t>1</w:t>
        </w:r>
        <w:r w:rsidRPr="00400C28">
          <w:rPr>
            <w:rFonts w:ascii="Times New Roman" w:hAnsi="Times New Roman" w:cs="Times New Roman"/>
            <w:noProof/>
          </w:rPr>
          <w:fldChar w:fldCharType="end"/>
        </w:r>
      </w:p>
    </w:sdtContent>
  </w:sdt>
  <w:p w14:paraId="69ED1DA5" w14:textId="77777777" w:rsidR="00BC4F90" w:rsidRDefault="00BC4F9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13C436" w14:textId="77777777" w:rsidR="00BC4F90" w:rsidRDefault="00BC4F90" w:rsidP="00400C28">
      <w:pPr>
        <w:spacing w:after="0" w:line="240" w:lineRule="auto"/>
      </w:pPr>
      <w:r>
        <w:separator/>
      </w:r>
    </w:p>
  </w:footnote>
  <w:footnote w:type="continuationSeparator" w:id="0">
    <w:p w14:paraId="796C0837" w14:textId="77777777" w:rsidR="00BC4F90" w:rsidRDefault="00BC4F90" w:rsidP="00400C28">
      <w:pPr>
        <w:spacing w:after="0" w:line="240" w:lineRule="auto"/>
      </w:pPr>
      <w:r>
        <w:continuationSeparator/>
      </w:r>
    </w:p>
  </w:footnote>
  <w:footnote w:id="1">
    <w:p w14:paraId="7E8F0109" w14:textId="77777777" w:rsidR="00BC4F90" w:rsidRPr="00BC4F90" w:rsidRDefault="00BC4F90" w:rsidP="0007061C">
      <w:pPr>
        <w:pStyle w:val="FootnoteText"/>
        <w:rPr>
          <w:rFonts w:ascii="Times New Roman" w:hAnsi="Times New Roman" w:cs="Times New Roman"/>
          <w:sz w:val="16"/>
          <w:szCs w:val="16"/>
        </w:rPr>
      </w:pPr>
      <w:r w:rsidRPr="00BC4F90">
        <w:rPr>
          <w:rStyle w:val="FootnoteReference"/>
          <w:rFonts w:ascii="Times New Roman" w:hAnsi="Times New Roman" w:cs="Times New Roman"/>
          <w:sz w:val="16"/>
          <w:szCs w:val="16"/>
        </w:rPr>
        <w:footnoteRef/>
      </w:r>
      <w:r w:rsidRPr="00BC4F90">
        <w:rPr>
          <w:rFonts w:ascii="Times New Roman" w:hAnsi="Times New Roman" w:cs="Times New Roman"/>
          <w:sz w:val="16"/>
          <w:szCs w:val="16"/>
        </w:rPr>
        <w:t xml:space="preserve"> </w:t>
      </w:r>
      <w:proofErr w:type="gramStart"/>
      <w:r w:rsidRPr="00BC4F90">
        <w:rPr>
          <w:rFonts w:ascii="Times New Roman" w:hAnsi="Times New Roman" w:cs="Times New Roman"/>
          <w:sz w:val="16"/>
          <w:szCs w:val="16"/>
        </w:rPr>
        <w:t>An influential psychoanalyst; the first person to popularize “the talking cure,” known today as therapy.</w:t>
      </w:r>
      <w:proofErr w:type="gramEnd"/>
      <w:r w:rsidRPr="00BC4F90">
        <w:rPr>
          <w:rFonts w:ascii="Times New Roman" w:hAnsi="Times New Roman" w:cs="Times New Roman"/>
          <w:sz w:val="16"/>
          <w:szCs w:val="16"/>
        </w:rPr>
        <w:t xml:space="preserve"> Key concepts include developing the idea of the subconscious; the id, ego, and superego; and repression of childhood trauma.</w:t>
      </w:r>
    </w:p>
  </w:footnote>
  <w:footnote w:id="2">
    <w:p w14:paraId="4F27C11C" w14:textId="77777777" w:rsidR="0007061C" w:rsidRPr="0007061C" w:rsidRDefault="0007061C">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w:t>
      </w:r>
      <w:proofErr w:type="gramStart"/>
      <w:r w:rsidRPr="0007061C">
        <w:rPr>
          <w:rFonts w:ascii="Times New Roman" w:hAnsi="Times New Roman" w:cs="Times New Roman"/>
          <w:sz w:val="16"/>
          <w:szCs w:val="16"/>
        </w:rPr>
        <w:t>telling</w:t>
      </w:r>
      <w:proofErr w:type="gramEnd"/>
      <w:r w:rsidRPr="0007061C">
        <w:rPr>
          <w:rFonts w:ascii="Times New Roman" w:hAnsi="Times New Roman" w:cs="Times New Roman"/>
          <w:sz w:val="16"/>
          <w:szCs w:val="16"/>
        </w:rPr>
        <w:t xml:space="preserve"> of secrets, being open about things you should not be open about</w:t>
      </w:r>
    </w:p>
  </w:footnote>
  <w:footnote w:id="3">
    <w:p w14:paraId="43283F57" w14:textId="77777777" w:rsidR="00BC4F90" w:rsidRPr="0007061C" w:rsidRDefault="00BC4F90">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w:t>
      </w:r>
      <w:proofErr w:type="gramStart"/>
      <w:r w:rsidR="0007061C" w:rsidRPr="0007061C">
        <w:rPr>
          <w:rFonts w:ascii="Times New Roman" w:hAnsi="Times New Roman" w:cs="Times New Roman"/>
          <w:sz w:val="16"/>
          <w:szCs w:val="16"/>
        </w:rPr>
        <w:t>untruthfulness</w:t>
      </w:r>
      <w:proofErr w:type="gramEnd"/>
    </w:p>
  </w:footnote>
  <w:footnote w:id="4">
    <w:p w14:paraId="7A12C338" w14:textId="77777777" w:rsidR="0007061C" w:rsidRPr="0007061C" w:rsidRDefault="0007061C">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The payment received before writing a book</w:t>
      </w:r>
    </w:p>
  </w:footnote>
  <w:footnote w:id="5">
    <w:p w14:paraId="3CD83AA6" w14:textId="77777777" w:rsidR="0007061C" w:rsidRPr="0007061C" w:rsidRDefault="0007061C">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w:t>
      </w:r>
      <w:proofErr w:type="gramStart"/>
      <w:r w:rsidRPr="0007061C">
        <w:rPr>
          <w:rFonts w:ascii="Times New Roman" w:hAnsi="Times New Roman" w:cs="Times New Roman"/>
          <w:sz w:val="16"/>
          <w:szCs w:val="16"/>
        </w:rPr>
        <w:t>based</w:t>
      </w:r>
      <w:proofErr w:type="gramEnd"/>
      <w:r w:rsidRPr="0007061C">
        <w:rPr>
          <w:rFonts w:ascii="Times New Roman" w:hAnsi="Times New Roman" w:cs="Times New Roman"/>
          <w:sz w:val="16"/>
          <w:szCs w:val="16"/>
        </w:rPr>
        <w:t xml:space="preserve"> on falseness, lies, or deception</w:t>
      </w:r>
    </w:p>
  </w:footnote>
  <w:footnote w:id="6">
    <w:p w14:paraId="4E4EBD28" w14:textId="77777777" w:rsidR="0007061C" w:rsidRPr="0007061C" w:rsidRDefault="0007061C">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w:t>
      </w:r>
      <w:proofErr w:type="gramStart"/>
      <w:r w:rsidRPr="0007061C">
        <w:rPr>
          <w:rFonts w:ascii="Times New Roman" w:hAnsi="Times New Roman" w:cs="Times New Roman"/>
          <w:sz w:val="16"/>
          <w:szCs w:val="16"/>
        </w:rPr>
        <w:t>exposing</w:t>
      </w:r>
      <w:proofErr w:type="gramEnd"/>
      <w:r w:rsidRPr="0007061C">
        <w:rPr>
          <w:rFonts w:ascii="Times New Roman" w:hAnsi="Times New Roman" w:cs="Times New Roman"/>
          <w:sz w:val="16"/>
          <w:szCs w:val="16"/>
        </w:rPr>
        <w:t xml:space="preserve"> oneself</w:t>
      </w:r>
      <w:r>
        <w:rPr>
          <w:rFonts w:ascii="Times New Roman" w:hAnsi="Times New Roman" w:cs="Times New Roman"/>
          <w:sz w:val="16"/>
          <w:szCs w:val="16"/>
        </w:rPr>
        <w:t xml:space="preserve"> indecently; or</w:t>
      </w:r>
      <w:r w:rsidRPr="0007061C">
        <w:rPr>
          <w:rFonts w:ascii="Times New Roman" w:hAnsi="Times New Roman" w:cs="Times New Roman"/>
          <w:sz w:val="16"/>
          <w:szCs w:val="16"/>
        </w:rPr>
        <w:t xml:space="preserve"> attracting attention to oneself</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C5FD9"/>
    <w:multiLevelType w:val="hybridMultilevel"/>
    <w:tmpl w:val="81A4F39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DCC5CA6"/>
    <w:multiLevelType w:val="multilevel"/>
    <w:tmpl w:val="378C4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C28"/>
    <w:rsid w:val="0007061C"/>
    <w:rsid w:val="00144479"/>
    <w:rsid w:val="001E6832"/>
    <w:rsid w:val="003A3835"/>
    <w:rsid w:val="00400C28"/>
    <w:rsid w:val="005E6036"/>
    <w:rsid w:val="006572A6"/>
    <w:rsid w:val="007A377E"/>
    <w:rsid w:val="009C45DB"/>
    <w:rsid w:val="00BC4F90"/>
    <w:rsid w:val="00CD47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8147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C28"/>
    <w:rPr>
      <w:rFonts w:ascii="Tahoma" w:hAnsi="Tahoma" w:cs="Tahoma"/>
      <w:sz w:val="16"/>
      <w:szCs w:val="16"/>
    </w:rPr>
  </w:style>
  <w:style w:type="paragraph" w:styleId="Header">
    <w:name w:val="header"/>
    <w:basedOn w:val="Normal"/>
    <w:link w:val="HeaderChar"/>
    <w:uiPriority w:val="99"/>
    <w:unhideWhenUsed/>
    <w:rsid w:val="00400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C28"/>
  </w:style>
  <w:style w:type="paragraph" w:styleId="Footer">
    <w:name w:val="footer"/>
    <w:basedOn w:val="Normal"/>
    <w:link w:val="FooterChar"/>
    <w:uiPriority w:val="99"/>
    <w:unhideWhenUsed/>
    <w:rsid w:val="00400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C28"/>
  </w:style>
  <w:style w:type="paragraph" w:styleId="ListParagraph">
    <w:name w:val="List Paragraph"/>
    <w:basedOn w:val="Normal"/>
    <w:uiPriority w:val="34"/>
    <w:qFormat/>
    <w:rsid w:val="003A3835"/>
    <w:pPr>
      <w:ind w:left="720"/>
      <w:contextualSpacing/>
    </w:pPr>
  </w:style>
  <w:style w:type="paragraph" w:styleId="FootnoteText">
    <w:name w:val="footnote text"/>
    <w:basedOn w:val="Normal"/>
    <w:link w:val="FootnoteTextChar"/>
    <w:uiPriority w:val="99"/>
    <w:unhideWhenUsed/>
    <w:rsid w:val="00BC4F90"/>
    <w:pPr>
      <w:spacing w:after="0" w:line="240" w:lineRule="auto"/>
    </w:pPr>
    <w:rPr>
      <w:sz w:val="24"/>
      <w:szCs w:val="24"/>
    </w:rPr>
  </w:style>
  <w:style w:type="character" w:customStyle="1" w:styleId="FootnoteTextChar">
    <w:name w:val="Footnote Text Char"/>
    <w:basedOn w:val="DefaultParagraphFont"/>
    <w:link w:val="FootnoteText"/>
    <w:uiPriority w:val="99"/>
    <w:rsid w:val="00BC4F90"/>
    <w:rPr>
      <w:sz w:val="24"/>
      <w:szCs w:val="24"/>
    </w:rPr>
  </w:style>
  <w:style w:type="character" w:styleId="FootnoteReference">
    <w:name w:val="footnote reference"/>
    <w:basedOn w:val="DefaultParagraphFont"/>
    <w:uiPriority w:val="99"/>
    <w:unhideWhenUsed/>
    <w:rsid w:val="00BC4F90"/>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C28"/>
    <w:rPr>
      <w:rFonts w:ascii="Tahoma" w:hAnsi="Tahoma" w:cs="Tahoma"/>
      <w:sz w:val="16"/>
      <w:szCs w:val="16"/>
    </w:rPr>
  </w:style>
  <w:style w:type="paragraph" w:styleId="Header">
    <w:name w:val="header"/>
    <w:basedOn w:val="Normal"/>
    <w:link w:val="HeaderChar"/>
    <w:uiPriority w:val="99"/>
    <w:unhideWhenUsed/>
    <w:rsid w:val="00400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C28"/>
  </w:style>
  <w:style w:type="paragraph" w:styleId="Footer">
    <w:name w:val="footer"/>
    <w:basedOn w:val="Normal"/>
    <w:link w:val="FooterChar"/>
    <w:uiPriority w:val="99"/>
    <w:unhideWhenUsed/>
    <w:rsid w:val="00400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C28"/>
  </w:style>
  <w:style w:type="paragraph" w:styleId="ListParagraph">
    <w:name w:val="List Paragraph"/>
    <w:basedOn w:val="Normal"/>
    <w:uiPriority w:val="34"/>
    <w:qFormat/>
    <w:rsid w:val="003A3835"/>
    <w:pPr>
      <w:ind w:left="720"/>
      <w:contextualSpacing/>
    </w:pPr>
  </w:style>
  <w:style w:type="paragraph" w:styleId="FootnoteText">
    <w:name w:val="footnote text"/>
    <w:basedOn w:val="Normal"/>
    <w:link w:val="FootnoteTextChar"/>
    <w:uiPriority w:val="99"/>
    <w:unhideWhenUsed/>
    <w:rsid w:val="00BC4F90"/>
    <w:pPr>
      <w:spacing w:after="0" w:line="240" w:lineRule="auto"/>
    </w:pPr>
    <w:rPr>
      <w:sz w:val="24"/>
      <w:szCs w:val="24"/>
    </w:rPr>
  </w:style>
  <w:style w:type="character" w:customStyle="1" w:styleId="FootnoteTextChar">
    <w:name w:val="Footnote Text Char"/>
    <w:basedOn w:val="DefaultParagraphFont"/>
    <w:link w:val="FootnoteText"/>
    <w:uiPriority w:val="99"/>
    <w:rsid w:val="00BC4F90"/>
    <w:rPr>
      <w:sz w:val="24"/>
      <w:szCs w:val="24"/>
    </w:rPr>
  </w:style>
  <w:style w:type="character" w:styleId="FootnoteReference">
    <w:name w:val="footnote reference"/>
    <w:basedOn w:val="DefaultParagraphFont"/>
    <w:uiPriority w:val="99"/>
    <w:unhideWhenUsed/>
    <w:rsid w:val="00BC4F9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379674">
      <w:bodyDiv w:val="1"/>
      <w:marLeft w:val="0"/>
      <w:marRight w:val="0"/>
      <w:marTop w:val="0"/>
      <w:marBottom w:val="0"/>
      <w:divBdr>
        <w:top w:val="none" w:sz="0" w:space="0" w:color="auto"/>
        <w:left w:val="none" w:sz="0" w:space="0" w:color="auto"/>
        <w:bottom w:val="none" w:sz="0" w:space="0" w:color="auto"/>
        <w:right w:val="none" w:sz="0" w:space="0" w:color="auto"/>
      </w:divBdr>
      <w:divsChild>
        <w:div w:id="334844012">
          <w:marLeft w:val="180"/>
          <w:marRight w:val="0"/>
          <w:marTop w:val="180"/>
          <w:marBottom w:val="0"/>
          <w:divBdr>
            <w:top w:val="none" w:sz="0" w:space="0" w:color="auto"/>
            <w:left w:val="none" w:sz="0" w:space="0" w:color="auto"/>
            <w:bottom w:val="none" w:sz="0" w:space="0" w:color="auto"/>
            <w:right w:val="none" w:sz="0" w:space="0" w:color="auto"/>
          </w:divBdr>
        </w:div>
        <w:div w:id="1790928479">
          <w:marLeft w:val="0"/>
          <w:marRight w:val="0"/>
          <w:marTop w:val="0"/>
          <w:marBottom w:val="0"/>
          <w:divBdr>
            <w:top w:val="none" w:sz="0" w:space="0" w:color="auto"/>
            <w:left w:val="none" w:sz="0" w:space="0" w:color="auto"/>
            <w:bottom w:val="none" w:sz="0" w:space="0" w:color="auto"/>
            <w:right w:val="none" w:sz="0" w:space="0" w:color="auto"/>
          </w:divBdr>
        </w:div>
        <w:div w:id="1503203401">
          <w:marLeft w:val="0"/>
          <w:marRight w:val="0"/>
          <w:marTop w:val="0"/>
          <w:marBottom w:val="0"/>
          <w:divBdr>
            <w:top w:val="none" w:sz="0" w:space="0" w:color="auto"/>
            <w:left w:val="none" w:sz="0" w:space="0" w:color="auto"/>
            <w:bottom w:val="none" w:sz="0" w:space="0" w:color="auto"/>
            <w:right w:val="none" w:sz="0" w:space="0" w:color="auto"/>
          </w:divBdr>
          <w:divsChild>
            <w:div w:id="596449778">
              <w:marLeft w:val="0"/>
              <w:marRight w:val="0"/>
              <w:marTop w:val="0"/>
              <w:marBottom w:val="0"/>
              <w:divBdr>
                <w:top w:val="none" w:sz="0" w:space="0" w:color="auto"/>
                <w:left w:val="none" w:sz="0" w:space="0" w:color="auto"/>
                <w:bottom w:val="none" w:sz="0" w:space="0" w:color="auto"/>
                <w:right w:val="none" w:sz="0" w:space="0" w:color="auto"/>
              </w:divBdr>
              <w:divsChild>
                <w:div w:id="39944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01850">
          <w:marLeft w:val="390"/>
          <w:marRight w:val="0"/>
          <w:marTop w:val="180"/>
          <w:marBottom w:val="30"/>
          <w:divBdr>
            <w:top w:val="none" w:sz="0" w:space="0" w:color="auto"/>
            <w:left w:val="none" w:sz="0" w:space="0" w:color="auto"/>
            <w:bottom w:val="none" w:sz="0" w:space="0" w:color="auto"/>
            <w:right w:val="none" w:sz="0" w:space="0" w:color="auto"/>
          </w:divBdr>
          <w:divsChild>
            <w:div w:id="742265505">
              <w:marLeft w:val="0"/>
              <w:marRight w:val="0"/>
              <w:marTop w:val="0"/>
              <w:marBottom w:val="0"/>
              <w:divBdr>
                <w:top w:val="none" w:sz="0" w:space="0" w:color="auto"/>
                <w:left w:val="none" w:sz="0" w:space="0" w:color="auto"/>
                <w:bottom w:val="none" w:sz="0" w:space="0" w:color="auto"/>
                <w:right w:val="none" w:sz="0" w:space="0" w:color="auto"/>
              </w:divBdr>
              <w:divsChild>
                <w:div w:id="14090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092397">
          <w:marLeft w:val="0"/>
          <w:marRight w:val="0"/>
          <w:marTop w:val="0"/>
          <w:marBottom w:val="0"/>
          <w:divBdr>
            <w:top w:val="none" w:sz="0" w:space="0" w:color="auto"/>
            <w:left w:val="none" w:sz="0" w:space="0" w:color="auto"/>
            <w:bottom w:val="none" w:sz="0" w:space="0" w:color="auto"/>
            <w:right w:val="none" w:sz="0" w:space="0" w:color="auto"/>
          </w:divBdr>
          <w:divsChild>
            <w:div w:id="804275740">
              <w:marLeft w:val="0"/>
              <w:marRight w:val="0"/>
              <w:marTop w:val="0"/>
              <w:marBottom w:val="0"/>
              <w:divBdr>
                <w:top w:val="none" w:sz="0" w:space="0" w:color="auto"/>
                <w:left w:val="none" w:sz="0" w:space="0" w:color="auto"/>
                <w:bottom w:val="none" w:sz="0" w:space="0" w:color="auto"/>
                <w:right w:val="none" w:sz="0" w:space="0" w:color="auto"/>
              </w:divBdr>
            </w:div>
          </w:divsChild>
        </w:div>
        <w:div w:id="4989336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www.newyorker.com/magazine/bios/daniel_mendelsohn/search?contributorName=daniel%20mendelsohn"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197</TotalTime>
  <Pages>4</Pages>
  <Words>1691</Words>
  <Characters>9639</Characters>
  <Application>Microsoft Macintosh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Durham Public Schools</cp:lastModifiedBy>
  <cp:revision>4</cp:revision>
  <cp:lastPrinted>2014-10-06T11:19:00Z</cp:lastPrinted>
  <dcterms:created xsi:type="dcterms:W3CDTF">2013-11-07T15:06:00Z</dcterms:created>
  <dcterms:modified xsi:type="dcterms:W3CDTF">2014-10-06T16:35:00Z</dcterms:modified>
</cp:coreProperties>
</file>