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C28" w:rsidRPr="00400C28" w:rsidRDefault="00400C28" w:rsidP="00400C28">
      <w:pPr>
        <w:shd w:val="clear" w:color="auto" w:fill="FFFFFF"/>
        <w:spacing w:after="0" w:line="225" w:lineRule="atLeast"/>
        <w:outlineLvl w:val="4"/>
        <w:rPr>
          <w:rFonts w:ascii="Arial" w:eastAsia="Times New Roman" w:hAnsi="Arial" w:cs="Arial"/>
          <w:b/>
          <w:bCs/>
          <w:caps/>
          <w:color w:val="000000"/>
          <w:sz w:val="20"/>
          <w:szCs w:val="20"/>
        </w:rPr>
      </w:pPr>
      <w:r w:rsidRPr="00400C28">
        <w:rPr>
          <w:rFonts w:ascii="Times New Roman" w:eastAsia="Times New Roman" w:hAnsi="Times New Roman" w:cs="Times New Roman"/>
          <w:noProof/>
          <w:color w:val="000000"/>
          <w:sz w:val="21"/>
          <w:szCs w:val="21"/>
        </w:rPr>
        <w:drawing>
          <wp:anchor distT="0" distB="0" distL="114300" distR="114300" simplePos="0" relativeHeight="251658240" behindDoc="0" locked="0" layoutInCell="1" allowOverlap="1" wp14:anchorId="50AE04B7" wp14:editId="3EF7C82E">
            <wp:simplePos x="0" y="0"/>
            <wp:positionH relativeFrom="column">
              <wp:posOffset>4200525</wp:posOffset>
            </wp:positionH>
            <wp:positionV relativeFrom="paragraph">
              <wp:posOffset>-485775</wp:posOffset>
            </wp:positionV>
            <wp:extent cx="2219325" cy="2647950"/>
            <wp:effectExtent l="0" t="0" r="9525" b="0"/>
            <wp:wrapSquare wrapText="bothSides"/>
            <wp:docPr id="1" name="Picture 1" descr="Anger about fake memoirs shows how invested we are in the genre’s redemptive 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ger about fake memoirs shows how invested we are in the genre’s redemptive ar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0C28">
        <w:rPr>
          <w:rFonts w:ascii="Times New Roman" w:eastAsia="Times New Roman" w:hAnsi="Times New Roman" w:cs="Times New Roman"/>
          <w:caps/>
          <w:color w:val="CD0021"/>
          <w:sz w:val="20"/>
          <w:szCs w:val="20"/>
        </w:rPr>
        <w:t>BOOKS</w:t>
      </w:r>
    </w:p>
    <w:p w:rsidR="00400C28" w:rsidRPr="00400C28" w:rsidRDefault="00400C28" w:rsidP="00400C28">
      <w:pPr>
        <w:shd w:val="clear" w:color="auto" w:fill="FFFFFF"/>
        <w:spacing w:before="105" w:after="150" w:line="240" w:lineRule="atLeast"/>
        <w:outlineLvl w:val="0"/>
        <w:rPr>
          <w:rFonts w:ascii="Times New Roman" w:eastAsia="Times New Roman" w:hAnsi="Times New Roman" w:cs="Times New Roman"/>
          <w:caps/>
          <w:color w:val="000000"/>
          <w:kern w:val="36"/>
          <w:sz w:val="39"/>
          <w:szCs w:val="39"/>
        </w:rPr>
      </w:pPr>
      <w:r w:rsidRPr="00400C28">
        <w:rPr>
          <w:rFonts w:ascii="Times New Roman" w:eastAsia="Times New Roman" w:hAnsi="Times New Roman" w:cs="Times New Roman"/>
          <w:caps/>
          <w:color w:val="000000"/>
          <w:kern w:val="36"/>
          <w:sz w:val="39"/>
          <w:szCs w:val="39"/>
        </w:rPr>
        <w:t>BUT ENOUGH ABOUT ME</w:t>
      </w:r>
    </w:p>
    <w:p w:rsidR="00400C28" w:rsidRPr="00400C28" w:rsidRDefault="00400C28" w:rsidP="00400C28">
      <w:pPr>
        <w:shd w:val="clear" w:color="auto" w:fill="FFFFFF"/>
        <w:spacing w:after="105" w:line="240" w:lineRule="auto"/>
        <w:outlineLvl w:val="1"/>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What does the popularity of memoirs tell us about ourselves?</w:t>
      </w:r>
    </w:p>
    <w:p w:rsidR="00400C28" w:rsidRDefault="00400C28" w:rsidP="00400C28">
      <w:pPr>
        <w:shd w:val="clear" w:color="auto" w:fill="FFFFFF"/>
        <w:spacing w:after="90" w:line="240" w:lineRule="auto"/>
        <w:outlineLvl w:val="3"/>
        <w:rPr>
          <w:rFonts w:ascii="Times New Roman" w:eastAsia="Times New Roman" w:hAnsi="Times New Roman" w:cs="Times New Roman"/>
          <w:color w:val="000000"/>
          <w:sz w:val="20"/>
          <w:szCs w:val="20"/>
        </w:rPr>
      </w:pPr>
      <w:r w:rsidRPr="00400C28">
        <w:rPr>
          <w:rFonts w:ascii="Times New Roman" w:eastAsia="Times New Roman" w:hAnsi="Times New Roman" w:cs="Times New Roman"/>
          <w:color w:val="000000"/>
          <w:sz w:val="20"/>
          <w:szCs w:val="20"/>
        </w:rPr>
        <w:t>by </w:t>
      </w:r>
      <w:hyperlink r:id="rId9" w:history="1">
        <w:r w:rsidRPr="00400C28">
          <w:rPr>
            <w:rFonts w:ascii="Times New Roman" w:eastAsia="Times New Roman" w:hAnsi="Times New Roman" w:cs="Times New Roman"/>
            <w:color w:val="000000"/>
            <w:sz w:val="20"/>
            <w:szCs w:val="20"/>
            <w:u w:val="single"/>
          </w:rPr>
          <w:t>Daniel Mendelsohn</w:t>
        </w:r>
      </w:hyperlink>
    </w:p>
    <w:p w:rsidR="00400C28" w:rsidRPr="00400C28" w:rsidRDefault="00400C28" w:rsidP="00400C28">
      <w:pPr>
        <w:shd w:val="clear" w:color="auto" w:fill="FFFFFF"/>
        <w:spacing w:after="90" w:line="240" w:lineRule="auto"/>
        <w:outlineLvl w:val="3"/>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0"/>
          <w:szCs w:val="20"/>
        </w:rPr>
        <w:t xml:space="preserve">first appeared in </w:t>
      </w:r>
      <w:r w:rsidRPr="00400C28">
        <w:rPr>
          <w:rFonts w:ascii="Times New Roman" w:eastAsia="Times New Roman" w:hAnsi="Times New Roman" w:cs="Times New Roman"/>
          <w:i/>
          <w:color w:val="000000"/>
          <w:sz w:val="20"/>
          <w:szCs w:val="20"/>
        </w:rPr>
        <w:t>The New Yorker</w:t>
      </w:r>
      <w:r>
        <w:rPr>
          <w:rFonts w:ascii="Times New Roman" w:eastAsia="Times New Roman" w:hAnsi="Times New Roman" w:cs="Times New Roman"/>
          <w:i/>
          <w:color w:val="000000"/>
          <w:sz w:val="20"/>
          <w:szCs w:val="20"/>
        </w:rPr>
        <w:t xml:space="preserve"> Magazine </w:t>
      </w:r>
      <w:r>
        <w:rPr>
          <w:rFonts w:ascii="Times New Roman" w:eastAsia="Times New Roman" w:hAnsi="Times New Roman" w:cs="Times New Roman"/>
          <w:color w:val="000000"/>
          <w:sz w:val="20"/>
          <w:szCs w:val="20"/>
        </w:rPr>
        <w:t xml:space="preserve">on </w:t>
      </w:r>
      <w:r w:rsidRPr="00400C28">
        <w:rPr>
          <w:rFonts w:ascii="Arial" w:eastAsia="Times New Roman" w:hAnsi="Arial" w:cs="Arial"/>
          <w:caps/>
          <w:color w:val="9F9F9F"/>
          <w:sz w:val="15"/>
          <w:szCs w:val="15"/>
        </w:rPr>
        <w:t>JANUARY 25, 2010</w:t>
      </w:r>
    </w:p>
    <w:p w:rsidR="00400C28" w:rsidRPr="00400C28" w:rsidRDefault="00400C28" w:rsidP="00400C28">
      <w:pPr>
        <w:shd w:val="clear" w:color="auto" w:fill="FFFFFF"/>
        <w:spacing w:before="100" w:beforeAutospacing="1" w:after="100" w:afterAutospacing="1" w:line="312" w:lineRule="atLeast"/>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Anger about fake memoirs shows how invested we are in the genre’s redemptive arc.</w:t>
      </w:r>
    </w:p>
    <w:p w:rsidR="00400C28" w:rsidRPr="00400C28" w:rsidRDefault="00400C28" w:rsidP="00400C28">
      <w:pPr>
        <w:shd w:val="clear" w:color="auto" w:fill="FFFFFF"/>
        <w:spacing w:after="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In August of 1929, Sigmund Freud scoffed at the notion that he would do anything as crass as write an autobiography. “That is of course quite an impossible suggestion,” he wrote to his nephew, who had conveyed an American publisher’s suggestion that the great man write his life story. “Outwardly,” Freud went on, perhaps a trifle disingenuously, “my life has passed calmly and uneventfully and can be covered by a few dates.” Inwardly—and who knew better?—things were a bit more complicated:</w:t>
      </w:r>
    </w:p>
    <w:p w:rsidR="00400C28" w:rsidRPr="00400C28" w:rsidRDefault="00400C28" w:rsidP="00400C28">
      <w:pPr>
        <w:shd w:val="clear" w:color="auto" w:fill="FFFFFF"/>
        <w:spacing w:after="240"/>
        <w:ind w:left="360"/>
        <w:rPr>
          <w:rFonts w:ascii="Times New Roman" w:eastAsia="Times New Roman" w:hAnsi="Times New Roman" w:cs="Times New Roman"/>
          <w:color w:val="000000"/>
          <w:sz w:val="20"/>
          <w:szCs w:val="20"/>
        </w:rPr>
      </w:pPr>
      <w:r w:rsidRPr="00400C28">
        <w:rPr>
          <w:rFonts w:ascii="Times New Roman" w:eastAsia="Times New Roman" w:hAnsi="Times New Roman" w:cs="Times New Roman"/>
          <w:color w:val="000000"/>
          <w:sz w:val="20"/>
          <w:szCs w:val="20"/>
        </w:rPr>
        <w:br/>
        <w:t>A psychologically complete and honest confession of life, on the other hand, would require so much indiscretion (on my part as well as on that of others) about family, friends, and enemies, most of them still alive, that it is simply out of the question. What makes all autobiographies worthless is, after all, their mendacity.</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Freud ended by suggesting that the five-thousand-dollar advance that had been offered was a hundredth of the sum necessary to tempt him into such a foolhardy venture.</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Unseemly self-exposures, unpalatable betrayals, unavoidable mendacity, a soupçon of meretriciousness: memoir, for much of its modern history, has been the black sheep of the literary family. Like a drunken guest at a wedding, it is constantly mortifying its soberer relatives (philosophy, history, literary fiction)—spilling family secrets, embarrassing old friends—motivated, it would seem, by an overpowering need to be the center of attention. Even when the most distinguished writers and thinkers have turned to autobiography, they have found themselves accused of literary exhibitionism—when they can bring themselves to put on a show at all. When Jean-Jacques Rousseau’s “Confessions” appeared, shocking the salons of eighteenth-century Paris with matter-of-fact descriptions</w:t>
      </w:r>
      <w:r w:rsidR="003A3835">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 Edmund Burke lamented the “new sort of glory” the eminent </w:t>
      </w:r>
      <w:r w:rsidRPr="00400C28">
        <w:rPr>
          <w:rFonts w:ascii="Times New Roman" w:eastAsia="Times New Roman" w:hAnsi="Times New Roman" w:cs="Times New Roman"/>
          <w:i/>
          <w:iCs/>
          <w:color w:val="000000"/>
          <w:sz w:val="24"/>
          <w:szCs w:val="24"/>
        </w:rPr>
        <w:t>philosophe </w:t>
      </w:r>
      <w:r w:rsidRPr="00400C28">
        <w:rPr>
          <w:rFonts w:ascii="Times New Roman" w:eastAsia="Times New Roman" w:hAnsi="Times New Roman" w:cs="Times New Roman"/>
          <w:color w:val="000000"/>
          <w:sz w:val="24"/>
          <w:szCs w:val="24"/>
        </w:rPr>
        <w:t>was getting “from bringing hardily to light the obscure and vulgar vices, which we know may sometimes be blended with eminent talents.” (The complaint sounds eerily familiar today.) When, at the suggestion of her sister, Virginia Woolf started, somewhat reluctantly, to compose an autobiographical “sketch,” she found herself, inexplicably at first, thinking of a certain hallway mirror—the scene, as further probing of her memory revealed, of an incestuous assault by her half-brother Gerald, an event that her memory had repressed, and about which, in the end, she was unable to write for publication.</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Pr="00400C28">
        <w:rPr>
          <w:rFonts w:ascii="Times New Roman" w:eastAsia="Times New Roman" w:hAnsi="Times New Roman" w:cs="Times New Roman"/>
          <w:color w:val="000000"/>
          <w:sz w:val="24"/>
          <w:szCs w:val="24"/>
        </w:rPr>
        <w:t>he troubling association bet</w:t>
      </w:r>
      <w:r>
        <w:rPr>
          <w:rFonts w:ascii="Times New Roman" w:eastAsia="Times New Roman" w:hAnsi="Times New Roman" w:cs="Times New Roman"/>
          <w:color w:val="000000"/>
          <w:sz w:val="24"/>
          <w:szCs w:val="24"/>
        </w:rPr>
        <w:t>ween creativity and narcissism</w:t>
      </w:r>
      <w:r w:rsidR="00CD473D">
        <w:rPr>
          <w:rFonts w:ascii="Times New Roman" w:eastAsia="Times New Roman" w:hAnsi="Times New Roman" w:cs="Times New Roman"/>
          <w:color w:val="000000"/>
          <w:sz w:val="24"/>
          <w:szCs w:val="24"/>
        </w:rPr>
        <w:t xml:space="preserve"> . . .</w:t>
      </w:r>
      <w:r>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is nowhere as intense as when the creation in question is memoir, a literary form that exposes the author’s life without the protective masks afforded by fiction.</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lastRenderedPageBreak/>
        <w:t>Such self-involvement, as Ben Yagoda’s fact-packed if not terribly searching book “Memoir: A History” (Riverhead; $25.95) reminds you, is just one of the charges that have been levelled against memoirs and their authors over the centuries</w:t>
      </w:r>
      <w:r>
        <w:rPr>
          <w:rFonts w:ascii="Times New Roman" w:eastAsia="Times New Roman" w:hAnsi="Times New Roman" w:cs="Times New Roman"/>
          <w:color w:val="000000"/>
          <w:sz w:val="24"/>
          <w:szCs w:val="24"/>
        </w:rPr>
        <w:t>. …</w:t>
      </w:r>
      <w:r w:rsidRPr="00400C28">
        <w:rPr>
          <w:rFonts w:ascii="Times New Roman" w:eastAsia="Times New Roman" w:hAnsi="Times New Roman" w:cs="Times New Roman"/>
          <w:color w:val="000000"/>
          <w:sz w:val="24"/>
          <w:szCs w:val="24"/>
        </w:rPr>
        <w:t xml:space="preserve"> But it’s the ostensible narcissism that has irritated critics the most. A decade and a half ago, the distinguished critic William Gass fulminated against the whole genre in a scathing </w:t>
      </w:r>
      <w:r w:rsidRPr="00400C28">
        <w:rPr>
          <w:rFonts w:ascii="Times New Roman" w:eastAsia="Times New Roman" w:hAnsi="Times New Roman" w:cs="Times New Roman"/>
          <w:i/>
          <w:iCs/>
          <w:color w:val="000000"/>
          <w:sz w:val="24"/>
          <w:szCs w:val="24"/>
        </w:rPr>
        <w:t>Harper’s </w:t>
      </w:r>
      <w:r w:rsidRPr="00400C28">
        <w:rPr>
          <w:rFonts w:ascii="Times New Roman" w:eastAsia="Times New Roman" w:hAnsi="Times New Roman" w:cs="Times New Roman"/>
          <w:color w:val="000000"/>
          <w:sz w:val="24"/>
          <w:szCs w:val="24"/>
        </w:rPr>
        <w:t>essay, in which he asked, rhetorically, whether there were “any motives for the enterprise that aren’t tainted with conceit or a desire for revenge or a wish for justification? To halo a sinner’s head? To puff an ego already inflated past safety?” The outburst came at a moment when a swelling stream of autobiographical writing that had begun in the late eighties was becoming what Yagoda calls a “flood.” By the end of the nineties, a New York </w:t>
      </w:r>
      <w:r w:rsidRPr="00400C28">
        <w:rPr>
          <w:rFonts w:ascii="Times New Roman" w:eastAsia="Times New Roman" w:hAnsi="Times New Roman" w:cs="Times New Roman"/>
          <w:i/>
          <w:iCs/>
          <w:color w:val="000000"/>
          <w:sz w:val="24"/>
          <w:szCs w:val="24"/>
        </w:rPr>
        <w:t>Observer</w:t>
      </w:r>
      <w:r>
        <w:rPr>
          <w:rFonts w:ascii="Times New Roman" w:eastAsia="Times New Roman" w:hAnsi="Times New Roman" w:cs="Times New Roman"/>
          <w:i/>
          <w:iCs/>
          <w:color w:val="000000"/>
          <w:sz w:val="24"/>
          <w:szCs w:val="24"/>
        </w:rPr>
        <w:t xml:space="preserve"> </w:t>
      </w:r>
      <w:r w:rsidRPr="00400C28">
        <w:rPr>
          <w:rFonts w:ascii="Times New Roman" w:eastAsia="Times New Roman" w:hAnsi="Times New Roman" w:cs="Times New Roman"/>
          <w:color w:val="000000"/>
          <w:sz w:val="24"/>
          <w:szCs w:val="24"/>
        </w:rPr>
        <w:t>review of one writer’s first book, a memoir, could open with an uncontroversial reference to “this confessional age, in which memoirs and personal revelations tumble out in unprecedented abundance.” (The memoirist in question was me; more on that later.)</w:t>
      </w:r>
    </w:p>
    <w:p w:rsidR="00CD473D" w:rsidRDefault="00400C28" w:rsidP="00CD473D">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By now, the flood feels like a tsunami. </w:t>
      </w:r>
      <w:r w:rsidR="00CD473D">
        <w:rPr>
          <w:rFonts w:ascii="Times New Roman" w:eastAsia="Times New Roman" w:hAnsi="Times New Roman" w:cs="Times New Roman"/>
          <w:color w:val="000000"/>
          <w:sz w:val="24"/>
          <w:szCs w:val="24"/>
        </w:rPr>
        <w:t>. . .</w:t>
      </w:r>
      <w:r w:rsidRPr="00400C28">
        <w:rPr>
          <w:rFonts w:ascii="Times New Roman" w:eastAsia="Times New Roman" w:hAnsi="Times New Roman" w:cs="Times New Roman"/>
          <w:color w:val="000000"/>
          <w:sz w:val="24"/>
          <w:szCs w:val="24"/>
        </w:rPr>
        <w:t xml:space="preserve"> But, as Yagoda makes clear, confessional memoirs have been irresistible to both writers and readers for a very long time, and, pretty much from the beginning, people have been complaining about the shallowness, the opportunism, the lying, the betrayals, the narcissism. This raises the question of just why the current spate of autobiography feels somehow different, somehow “worse” than ever before—more narcissistic and more disturbing in its implications. And it may well be that the answer lies not with the genre—which has, in fact, remained fairly consistent in its aims and its structure for the past millennium and a half or so—but with something that has shifted, profoundly, in the way we think about our selves and our relation to the world around us.</w:t>
      </w:r>
      <w:r w:rsidR="00CD473D">
        <w:rPr>
          <w:rFonts w:ascii="Times New Roman" w:eastAsia="Times New Roman" w:hAnsi="Times New Roman" w:cs="Times New Roman"/>
          <w:color w:val="000000"/>
          <w:sz w:val="24"/>
          <w:szCs w:val="24"/>
        </w:rPr>
        <w:t xml:space="preserve"> . . .</w:t>
      </w:r>
    </w:p>
    <w:p w:rsidR="00400C28" w:rsidRPr="00400C28"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A question that Yagoda never really explores is why, now in particular, there seems to be so much blurring between reality and fiction. </w:t>
      </w:r>
      <w:r w:rsidR="00CD473D">
        <w:rPr>
          <w:rFonts w:ascii="Times New Roman" w:eastAsia="Times New Roman" w:hAnsi="Times New Roman" w:cs="Times New Roman"/>
          <w:color w:val="000000"/>
          <w:sz w:val="24"/>
          <w:szCs w:val="24"/>
        </w:rPr>
        <w:t>. . .</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Reality itself is a term that is rapidly being devalued. Take reality TV: on these shows, “real” people (that is, people who aren’t professional actors) are placed in artificial situations—they go on elaborately arranged dates, are abandoned on desert islands, have their ugly apartments redecorated, or are dumped into tanks of worms or scorpions—in order to provoke the “real” emotions that the audience tunes in to witness (disappointment, desire, joy, gratitude, terror). This craving on the part of audiences for real-life displays of increasingly extreme emotion (over, say, the carefully rehearsed emotions that are provided to us when we go to the theatre or to the movies) surely stems from the rise, in the seventies, of talk shows whose hosts put ordinary people and their problems in the spotlight: first, Phil Donahue and, later, Sally Jessy Raphael and Montel Williams. These TV shows helped create and promulgate the wider culture of self-discussion and self-exposure without which the recent flurry of memoir-writing and reading would be unthinkable. More important for the history of the memoir, they created a context for the huge popularity of Oprah Winfrey, who has used her show as a platform for people to tell—or, in the case of authors, to sell—their remarkable life stories; and who has, not coincidentally, fallen prey to more than one fraud. (In addition to Frey, Winfrey promoted what may be the strangest phony-memoir case of all: that of Herman Rosenblat, a Holocaust survivor </w:t>
      </w:r>
      <w:r w:rsidRPr="00400C28">
        <w:rPr>
          <w:rFonts w:ascii="Times New Roman" w:eastAsia="Times New Roman" w:hAnsi="Times New Roman" w:cs="Times New Roman"/>
          <w:color w:val="000000"/>
          <w:sz w:val="24"/>
          <w:szCs w:val="24"/>
        </w:rPr>
        <w:lastRenderedPageBreak/>
        <w:t>who embellished his true story of survival in the camps with an invented, sentimental twist—his “angel,” a little girl who, he claimed, threw apples to him over the camp’s fence.) Winfrey’s susceptibility suggests how an immoderate yearning for stories that end satisfyingly—what William Dean Howells once described to Edith Wharton as the American taste for “a tragedy with a happy ending”—makes us vulnerable to frauds and con men peddling pat uplift. As Frey’s preface reminds us, the grander the dramatic arc, the likelier the tale is to be a tall one.</w:t>
      </w:r>
    </w:p>
    <w:p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But Winfrey’s—and, by extension, her audiences’—hunger for good stories at any price also suggests that the trauma-and-redemption memoir, with its strong narrative trajectory and straightforward themes, may be filling a gap created by the gradual displacement of the novel from its once central position in literary culture. Indeed, shows like Winfrey’s, with their insistence on “real” emotions, may themselves have created an audience for whom fictional emotions are bound, in the end, to seem like little more than “dramatization without illumination.” If you can watch a real lonely woman yearning after young hunks on a reality dating show, why bother with Emma Bovary? More significant, the premium placed by these shows on the spontaneous expression of genuine and extreme emotions has justified setups that are all too obviously unreal—in a word, fictional. In a way, not only the spate of memoir hoaxes but the recent proliferation of what Yagoda calls “stuntlike” memoirs—narratives that result from highly improbable stimuli (“One Man’s Quest to Wash Dishes in All Fifty States”)—arise from a deeper confusion about where reality ends and where make-believe begins.</w:t>
      </w:r>
    </w:p>
    <w:p w:rsidR="00CD473D"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This awkward blurring of the real and the artificial both parallels and feeds off another dramatic confusion: that between private and public life. The advent of cell phones has forced millions of people sitting in restaurants, reading on commuter trains, idling in waiting rooms, and attending the theatre to become party to the most intimate details of other people’s lives—their breakups, the health of their portfolios, their psychotherapeutic progress, their arguments with their bosses or boyfriends or parents. This experience of being constantly exposed to other people’s life stories is matched only by the inexhaustible eagerness of people to tell their life stories—and not just on the phone. The Internet bears crucial witness to a factor that Yagoda discusses in the context of the explosion of memoirs in the seventeenth century (when changes in printing technology and paper production made publication possible on a greater scale than before): the way that advances in media and means of distribution can affect the evolution of the personal narrative. The greatest outpouring of personal narratives in the history of the planet has occurred on the Internet; as soon as there was a cheap and convenient means to do so, people enthusiastically paid to disseminate their autobiographies, commentaries, opinions, and reviews, happily assuming the roles of both author and publisher.</w:t>
      </w:r>
      <w:r w:rsidR="00CD473D">
        <w:rPr>
          <w:rFonts w:ascii="Times New Roman" w:eastAsia="Times New Roman" w:hAnsi="Times New Roman" w:cs="Times New Roman"/>
          <w:color w:val="000000"/>
          <w:sz w:val="24"/>
          <w:szCs w:val="24"/>
        </w:rPr>
        <w:t xml:space="preserve"> . . .</w:t>
      </w:r>
    </w:p>
    <w:p w:rsidR="0089734C" w:rsidRDefault="00CD473D" w:rsidP="007A377E">
      <w:pPr>
        <w:shd w:val="clear" w:color="auto" w:fill="FFFFFF"/>
        <w:spacing w:after="0"/>
        <w:ind w:firstLine="360"/>
        <w:rPr>
          <w:rFonts w:ascii="Times New Roman" w:eastAsia="Times New Roman" w:hAnsi="Times New Roman" w:cs="Times New Roman"/>
          <w:color w:val="000000"/>
          <w:sz w:val="24"/>
          <w:szCs w:val="24"/>
        </w:rPr>
      </w:pPr>
      <w:r w:rsidRPr="00CD473D">
        <w:rPr>
          <w:rFonts w:ascii="Times New Roman" w:eastAsia="Times New Roman" w:hAnsi="Times New Roman" w:cs="Times New Roman"/>
          <w:color w:val="000000"/>
          <w:sz w:val="24"/>
          <w:szCs w:val="24"/>
        </w:rPr>
        <w:t>As for Freud’s charge that memoirs are flawed by mendacity, it may be that the culprit here is not really the memoir genre but simply memory itself. The most stimulating section of Yagoda’s book is one in which he considers, albeit superficially, the vast scientific literature about memory and how it works. The gist is that a seemingly inborn desire on the part of </w:t>
      </w:r>
      <w:r w:rsidRPr="00CD473D">
        <w:rPr>
          <w:rFonts w:ascii="Times New Roman" w:eastAsia="Times New Roman" w:hAnsi="Times New Roman" w:cs="Times New Roman"/>
          <w:i/>
          <w:iCs/>
          <w:color w:val="000000"/>
          <w:sz w:val="24"/>
          <w:szCs w:val="24"/>
        </w:rPr>
        <w:t>Homo sapiens </w:t>
      </w:r>
      <w:r w:rsidRPr="00CD473D">
        <w:rPr>
          <w:rFonts w:ascii="Times New Roman" w:eastAsia="Times New Roman" w:hAnsi="Times New Roman" w:cs="Times New Roman"/>
          <w:color w:val="000000"/>
          <w:sz w:val="24"/>
          <w:szCs w:val="24"/>
        </w:rPr>
        <w:t xml:space="preserve">for coherent narratives, for meaning, often warps the way we remember things. The psychologist F. C. Bartlett, whom Yagoda quotes without discussing his work, once conducted </w:t>
      </w:r>
      <w:r w:rsidRPr="00CD473D">
        <w:rPr>
          <w:rFonts w:ascii="Times New Roman" w:eastAsia="Times New Roman" w:hAnsi="Times New Roman" w:cs="Times New Roman"/>
          <w:color w:val="000000"/>
          <w:sz w:val="24"/>
          <w:szCs w:val="24"/>
        </w:rPr>
        <w:lastRenderedPageBreak/>
        <w:t>an experiment in which people were told fables into which illogical or non-sequitur elements had been introduced; when asked to repeat the tales, they omitted or smoothed over the anomalous bits. More recently, graduate students who were asked to recall what their anxiety level had been before an important examination consistently exaggerated that anxiety. As Yagoda puts it, “That little tale—‘I was really worried, but I passed’—would be memoir-worthy. The ‘truth’—‘I wasn’t that worried, and I passed’—would not.” In other words, we always manage to turn our memories into good stories—even if those stories aren’t quite true.</w:t>
      </w:r>
      <w:r w:rsidR="00400C28" w:rsidRPr="00400C28">
        <w:rPr>
          <w:rFonts w:ascii="Times New Roman" w:eastAsia="Times New Roman" w:hAnsi="Times New Roman" w:cs="Times New Roman"/>
          <w:color w:val="000000"/>
          <w:sz w:val="24"/>
          <w:szCs w:val="24"/>
        </w:rPr>
        <w:t>♦</w:t>
      </w: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What problems does Mendelsohn see in the memoir</w:t>
      </w:r>
      <w:r>
        <w:rPr>
          <w:rFonts w:ascii="Times New Roman" w:eastAsia="Times New Roman" w:hAnsi="Times New Roman" w:cs="Times New Roman"/>
          <w:color w:val="000000"/>
          <w:sz w:val="24"/>
          <w:szCs w:val="24"/>
        </w:rPr>
        <w:t xml:space="preserve"> form</w:t>
      </w:r>
      <w:bookmarkStart w:id="0" w:name="_GoBack"/>
      <w:bookmarkEnd w:id="0"/>
      <w:r w:rsidRPr="003A3835">
        <w:rPr>
          <w:rFonts w:ascii="Times New Roman" w:eastAsia="Times New Roman" w:hAnsi="Times New Roman" w:cs="Times New Roman"/>
          <w:color w:val="000000"/>
          <w:sz w:val="24"/>
          <w:szCs w:val="24"/>
        </w:rPr>
        <w:t>?</w:t>
      </w: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Why, according to the article, do we read memoirs?</w:t>
      </w: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Why, according to the article, do we write memoirs?</w:t>
      </w: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 xml:space="preserve">Based on the full-length memoir book you read, why do </w:t>
      </w:r>
      <w:r w:rsidRPr="003A3835">
        <w:rPr>
          <w:rFonts w:ascii="Times New Roman" w:eastAsia="Times New Roman" w:hAnsi="Times New Roman" w:cs="Times New Roman"/>
          <w:i/>
          <w:color w:val="000000"/>
          <w:sz w:val="24"/>
          <w:szCs w:val="24"/>
        </w:rPr>
        <w:t>you</w:t>
      </w:r>
      <w:r w:rsidRPr="003A3835">
        <w:rPr>
          <w:rFonts w:ascii="Times New Roman" w:eastAsia="Times New Roman" w:hAnsi="Times New Roman" w:cs="Times New Roman"/>
          <w:color w:val="000000"/>
          <w:sz w:val="24"/>
          <w:szCs w:val="24"/>
        </w:rPr>
        <w:t xml:space="preserve"> think we read memoirs?</w:t>
      </w: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 xml:space="preserve">Based on the memoir you just wrote, why do </w:t>
      </w:r>
      <w:r w:rsidRPr="003A3835">
        <w:rPr>
          <w:rFonts w:ascii="Times New Roman" w:eastAsia="Times New Roman" w:hAnsi="Times New Roman" w:cs="Times New Roman"/>
          <w:i/>
          <w:color w:val="000000"/>
          <w:sz w:val="24"/>
          <w:szCs w:val="24"/>
        </w:rPr>
        <w:t xml:space="preserve">you </w:t>
      </w:r>
      <w:r w:rsidRPr="003A3835">
        <w:rPr>
          <w:rFonts w:ascii="Times New Roman" w:eastAsia="Times New Roman" w:hAnsi="Times New Roman" w:cs="Times New Roman"/>
          <w:color w:val="000000"/>
          <w:sz w:val="24"/>
          <w:szCs w:val="24"/>
        </w:rPr>
        <w:t>think we write memoirs?</w:t>
      </w:r>
    </w:p>
    <w:sectPr w:rsidR="003A3835" w:rsidRPr="003A3835">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036" w:rsidRDefault="005E6036" w:rsidP="00400C28">
      <w:pPr>
        <w:spacing w:after="0" w:line="240" w:lineRule="auto"/>
      </w:pPr>
      <w:r>
        <w:separator/>
      </w:r>
    </w:p>
  </w:endnote>
  <w:endnote w:type="continuationSeparator" w:id="0">
    <w:p w:rsidR="005E6036" w:rsidRDefault="005E6036" w:rsidP="0040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3034418"/>
      <w:docPartObj>
        <w:docPartGallery w:val="Page Numbers (Bottom of Page)"/>
        <w:docPartUnique/>
      </w:docPartObj>
    </w:sdtPr>
    <w:sdtEndPr>
      <w:rPr>
        <w:rFonts w:ascii="Times New Roman" w:hAnsi="Times New Roman" w:cs="Times New Roman"/>
        <w:noProof/>
      </w:rPr>
    </w:sdtEndPr>
    <w:sdtContent>
      <w:p w:rsidR="00400C28" w:rsidRPr="00400C28" w:rsidRDefault="00400C28">
        <w:pPr>
          <w:pStyle w:val="Footer"/>
          <w:jc w:val="right"/>
          <w:rPr>
            <w:rFonts w:ascii="Times New Roman" w:hAnsi="Times New Roman" w:cs="Times New Roman"/>
          </w:rPr>
        </w:pPr>
        <w:r w:rsidRPr="00400C28">
          <w:rPr>
            <w:rFonts w:ascii="Times New Roman" w:hAnsi="Times New Roman" w:cs="Times New Roman"/>
          </w:rPr>
          <w:fldChar w:fldCharType="begin"/>
        </w:r>
        <w:r w:rsidRPr="00400C28">
          <w:rPr>
            <w:rFonts w:ascii="Times New Roman" w:hAnsi="Times New Roman" w:cs="Times New Roman"/>
          </w:rPr>
          <w:instrText xml:space="preserve"> PAGE   \* MERGEFORMAT </w:instrText>
        </w:r>
        <w:r w:rsidRPr="00400C28">
          <w:rPr>
            <w:rFonts w:ascii="Times New Roman" w:hAnsi="Times New Roman" w:cs="Times New Roman"/>
          </w:rPr>
          <w:fldChar w:fldCharType="separate"/>
        </w:r>
        <w:r w:rsidR="003A3835">
          <w:rPr>
            <w:rFonts w:ascii="Times New Roman" w:hAnsi="Times New Roman" w:cs="Times New Roman"/>
            <w:noProof/>
          </w:rPr>
          <w:t>4</w:t>
        </w:r>
        <w:r w:rsidRPr="00400C28">
          <w:rPr>
            <w:rFonts w:ascii="Times New Roman" w:hAnsi="Times New Roman" w:cs="Times New Roman"/>
            <w:noProof/>
          </w:rPr>
          <w:fldChar w:fldCharType="end"/>
        </w:r>
      </w:p>
    </w:sdtContent>
  </w:sdt>
  <w:p w:rsidR="00400C28" w:rsidRDefault="00400C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036" w:rsidRDefault="005E6036" w:rsidP="00400C28">
      <w:pPr>
        <w:spacing w:after="0" w:line="240" w:lineRule="auto"/>
      </w:pPr>
      <w:r>
        <w:separator/>
      </w:r>
    </w:p>
  </w:footnote>
  <w:footnote w:type="continuationSeparator" w:id="0">
    <w:p w:rsidR="005E6036" w:rsidRDefault="005E6036" w:rsidP="00400C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5FD9"/>
    <w:multiLevelType w:val="hybridMultilevel"/>
    <w:tmpl w:val="81A4F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DCC5CA6"/>
    <w:multiLevelType w:val="multilevel"/>
    <w:tmpl w:val="378C4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C28"/>
    <w:rsid w:val="001E6832"/>
    <w:rsid w:val="003A3835"/>
    <w:rsid w:val="00400C28"/>
    <w:rsid w:val="005E6036"/>
    <w:rsid w:val="007A377E"/>
    <w:rsid w:val="009C45DB"/>
    <w:rsid w:val="00CD4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379674">
      <w:bodyDiv w:val="1"/>
      <w:marLeft w:val="0"/>
      <w:marRight w:val="0"/>
      <w:marTop w:val="0"/>
      <w:marBottom w:val="0"/>
      <w:divBdr>
        <w:top w:val="none" w:sz="0" w:space="0" w:color="auto"/>
        <w:left w:val="none" w:sz="0" w:space="0" w:color="auto"/>
        <w:bottom w:val="none" w:sz="0" w:space="0" w:color="auto"/>
        <w:right w:val="none" w:sz="0" w:space="0" w:color="auto"/>
      </w:divBdr>
      <w:divsChild>
        <w:div w:id="334844012">
          <w:marLeft w:val="180"/>
          <w:marRight w:val="0"/>
          <w:marTop w:val="180"/>
          <w:marBottom w:val="0"/>
          <w:divBdr>
            <w:top w:val="none" w:sz="0" w:space="0" w:color="auto"/>
            <w:left w:val="none" w:sz="0" w:space="0" w:color="auto"/>
            <w:bottom w:val="none" w:sz="0" w:space="0" w:color="auto"/>
            <w:right w:val="none" w:sz="0" w:space="0" w:color="auto"/>
          </w:divBdr>
        </w:div>
        <w:div w:id="1790928479">
          <w:marLeft w:val="0"/>
          <w:marRight w:val="0"/>
          <w:marTop w:val="0"/>
          <w:marBottom w:val="0"/>
          <w:divBdr>
            <w:top w:val="none" w:sz="0" w:space="0" w:color="auto"/>
            <w:left w:val="none" w:sz="0" w:space="0" w:color="auto"/>
            <w:bottom w:val="none" w:sz="0" w:space="0" w:color="auto"/>
            <w:right w:val="none" w:sz="0" w:space="0" w:color="auto"/>
          </w:divBdr>
        </w:div>
        <w:div w:id="1503203401">
          <w:marLeft w:val="0"/>
          <w:marRight w:val="0"/>
          <w:marTop w:val="0"/>
          <w:marBottom w:val="0"/>
          <w:divBdr>
            <w:top w:val="none" w:sz="0" w:space="0" w:color="auto"/>
            <w:left w:val="none" w:sz="0" w:space="0" w:color="auto"/>
            <w:bottom w:val="none" w:sz="0" w:space="0" w:color="auto"/>
            <w:right w:val="none" w:sz="0" w:space="0" w:color="auto"/>
          </w:divBdr>
          <w:divsChild>
            <w:div w:id="596449778">
              <w:marLeft w:val="0"/>
              <w:marRight w:val="0"/>
              <w:marTop w:val="0"/>
              <w:marBottom w:val="0"/>
              <w:divBdr>
                <w:top w:val="none" w:sz="0" w:space="0" w:color="auto"/>
                <w:left w:val="none" w:sz="0" w:space="0" w:color="auto"/>
                <w:bottom w:val="none" w:sz="0" w:space="0" w:color="auto"/>
                <w:right w:val="none" w:sz="0" w:space="0" w:color="auto"/>
              </w:divBdr>
              <w:divsChild>
                <w:div w:id="39944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01850">
          <w:marLeft w:val="390"/>
          <w:marRight w:val="0"/>
          <w:marTop w:val="180"/>
          <w:marBottom w:val="30"/>
          <w:divBdr>
            <w:top w:val="none" w:sz="0" w:space="0" w:color="auto"/>
            <w:left w:val="none" w:sz="0" w:space="0" w:color="auto"/>
            <w:bottom w:val="none" w:sz="0" w:space="0" w:color="auto"/>
            <w:right w:val="none" w:sz="0" w:space="0" w:color="auto"/>
          </w:divBdr>
          <w:divsChild>
            <w:div w:id="742265505">
              <w:marLeft w:val="0"/>
              <w:marRight w:val="0"/>
              <w:marTop w:val="0"/>
              <w:marBottom w:val="0"/>
              <w:divBdr>
                <w:top w:val="none" w:sz="0" w:space="0" w:color="auto"/>
                <w:left w:val="none" w:sz="0" w:space="0" w:color="auto"/>
                <w:bottom w:val="none" w:sz="0" w:space="0" w:color="auto"/>
                <w:right w:val="none" w:sz="0" w:space="0" w:color="auto"/>
              </w:divBdr>
              <w:divsChild>
                <w:div w:id="14090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92397">
          <w:marLeft w:val="0"/>
          <w:marRight w:val="0"/>
          <w:marTop w:val="0"/>
          <w:marBottom w:val="0"/>
          <w:divBdr>
            <w:top w:val="none" w:sz="0" w:space="0" w:color="auto"/>
            <w:left w:val="none" w:sz="0" w:space="0" w:color="auto"/>
            <w:bottom w:val="none" w:sz="0" w:space="0" w:color="auto"/>
            <w:right w:val="none" w:sz="0" w:space="0" w:color="auto"/>
          </w:divBdr>
          <w:divsChild>
            <w:div w:id="804275740">
              <w:marLeft w:val="0"/>
              <w:marRight w:val="0"/>
              <w:marTop w:val="0"/>
              <w:marBottom w:val="0"/>
              <w:divBdr>
                <w:top w:val="none" w:sz="0" w:space="0" w:color="auto"/>
                <w:left w:val="none" w:sz="0" w:space="0" w:color="auto"/>
                <w:bottom w:val="none" w:sz="0" w:space="0" w:color="auto"/>
                <w:right w:val="none" w:sz="0" w:space="0" w:color="auto"/>
              </w:divBdr>
            </w:div>
          </w:divsChild>
        </w:div>
        <w:div w:id="498933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ewyorker.com/magazine/bios/daniel_mendelsohn/search?contributorName=daniel%20mendelsoh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4</Pages>
  <Words>1688</Words>
  <Characters>9624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Alexa Garvoille</cp:lastModifiedBy>
  <cp:revision>2</cp:revision>
  <dcterms:created xsi:type="dcterms:W3CDTF">2013-11-07T15:06:00Z</dcterms:created>
  <dcterms:modified xsi:type="dcterms:W3CDTF">2013-11-07T16:58:00Z</dcterms:modified>
</cp:coreProperties>
</file>